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BC" w:rsidRDefault="009E7FBC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="-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АКТУАЛЬНЫЕ  ПРОБЛЕМЫ СОЦИАЛЬНО-КУЛЬТУРНОГО  И ЭКОНОМИЧЕСКОГО  РАЗВИТИЯ БРЯНСКОЙ  ОБЛАСТИ</w:t>
      </w:r>
    </w:p>
    <w:p w:rsidR="009E7FBC" w:rsidRDefault="009E7FBC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="-1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Гаврина И.В.</w:t>
      </w:r>
    </w:p>
    <w:p w:rsidR="009E7FBC" w:rsidRPr="009E7FBC" w:rsidRDefault="009E7FBC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="-1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Брянский  филиал  РЭУ  им. Г.В. Плеханова</w:t>
      </w:r>
    </w:p>
    <w:p w:rsidR="00BB6D75" w:rsidRPr="009E7FBC" w:rsidRDefault="00BB6D75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="-1"/>
        <w:jc w:val="both"/>
        <w:rPr>
          <w:shd w:val="clear" w:color="auto" w:fill="FFFFFF"/>
        </w:rPr>
      </w:pPr>
    </w:p>
    <w:p w:rsidR="00BB6D75" w:rsidRPr="009E7FBC" w:rsidRDefault="00BB6D75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="-1" w:firstLine="567"/>
        <w:jc w:val="both"/>
        <w:rPr>
          <w:shd w:val="clear" w:color="auto" w:fill="FFFFFF"/>
        </w:rPr>
      </w:pPr>
      <w:r w:rsidRPr="009E7FBC">
        <w:rPr>
          <w:shd w:val="clear" w:color="auto" w:fill="FFFFFF"/>
        </w:rPr>
        <w:t>В последние годы социально-экономическая ситуация в Брянской области характеризуется ростом основных макроэкономических показателей, социальной стабильностью и повышением уровня жизни населения.</w:t>
      </w:r>
      <w:r w:rsidR="009E7FBC">
        <w:rPr>
          <w:shd w:val="clear" w:color="auto" w:fill="FFFFFF"/>
        </w:rPr>
        <w:t xml:space="preserve"> </w:t>
      </w:r>
      <w:r w:rsidRPr="009E7FBC">
        <w:rPr>
          <w:shd w:val="clear" w:color="auto" w:fill="FFFFFF"/>
        </w:rPr>
        <w:t>Создание условий для увеличения притока инвестиций на модернизацию промышленности, совершенствование условий труда, развитие социальной сферы, снижение дифференциации муниципальных образований по уровню социально-экономического раз</w:t>
      </w:r>
      <w:r w:rsidRPr="009E7FBC">
        <w:rPr>
          <w:shd w:val="clear" w:color="auto" w:fill="FFFFFF"/>
        </w:rPr>
        <w:softHyphen/>
        <w:t>вития – основные цели инвестиционной политики Правительства области.</w:t>
      </w:r>
    </w:p>
    <w:p w:rsidR="00BB6D75" w:rsidRPr="009E7FBC" w:rsidRDefault="00BB6D75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="-1" w:firstLine="567"/>
        <w:jc w:val="both"/>
        <w:rPr>
          <w:shd w:val="clear" w:color="auto" w:fill="FFFFFF"/>
        </w:rPr>
      </w:pPr>
      <w:r w:rsidRPr="009E7FBC">
        <w:rPr>
          <w:shd w:val="clear" w:color="auto" w:fill="FFFFFF"/>
        </w:rPr>
        <w:t>Однако существуют системные проблемы, сдерживающие развитие экономики области.</w:t>
      </w:r>
      <w:r w:rsidR="009E7FBC">
        <w:t xml:space="preserve"> </w:t>
      </w:r>
      <w:r w:rsidRPr="009E7FBC">
        <w:rPr>
          <w:shd w:val="clear" w:color="auto" w:fill="FFFFFF"/>
        </w:rPr>
        <w:t>Объем валового регионального продукта на душу населения остается значительно ниже среднероссийского показателя (14 место в Центральном федеральном округе).</w:t>
      </w:r>
      <w:r w:rsidR="009E7FBC">
        <w:t xml:space="preserve"> </w:t>
      </w:r>
      <w:r w:rsidRPr="009E7FBC">
        <w:rPr>
          <w:shd w:val="clear" w:color="auto" w:fill="FFFFFF"/>
        </w:rPr>
        <w:t xml:space="preserve">Низкий уровень валового регионального продукта на душу населения объясняется отраслевой структурой производства. </w:t>
      </w:r>
    </w:p>
    <w:p w:rsidR="00BB6D75" w:rsidRPr="009E7FBC" w:rsidRDefault="00BB6D75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="-1" w:firstLine="567"/>
        <w:jc w:val="both"/>
      </w:pPr>
      <w:r w:rsidRPr="009E7FBC">
        <w:t>Конкурентные преимущества Брянской области в значительной мере обусловлены ее уникальным экономико-геогр</w:t>
      </w:r>
      <w:r w:rsidR="009E7FBC">
        <w:t>афическим положением. Брянщина -</w:t>
      </w:r>
      <w:r w:rsidRPr="009E7FBC">
        <w:t xml:space="preserve"> приграничный регион, находящийся на стыке трех государств.</w:t>
      </w:r>
    </w:p>
    <w:p w:rsidR="00BB6D75" w:rsidRPr="009E7FBC" w:rsidRDefault="009E7FBC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="-1" w:firstLine="567"/>
        <w:jc w:val="both"/>
      </w:pPr>
      <w:r>
        <w:t>Брянская область -</w:t>
      </w:r>
      <w:r w:rsidR="00BB6D75" w:rsidRPr="009E7FBC">
        <w:t xml:space="preserve"> это крупный узел железнодорожных магистралей, воздушных трасс, магистральных шоссе, нефте- и газопроводов. Она расположена на кратчайших транспортных путях, соединяющих Москву через Украину с Западной Европой, а Санкт-Петербург с южными районами России. Через территорию области проходят пассажиро- и грузопотоки из стран дальнего и ближнего зарубежья. Транспортная система области представлена железнодорожным, автомобильным, авиационным транспортом.</w:t>
      </w:r>
    </w:p>
    <w:p w:rsidR="009E7FBC" w:rsidRDefault="00BB6D75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="-1" w:firstLine="567"/>
        <w:jc w:val="both"/>
      </w:pPr>
      <w:r w:rsidRPr="009E7FBC">
        <w:rPr>
          <w:shd w:val="clear" w:color="auto" w:fill="FFFFFF"/>
        </w:rPr>
        <w:t>В области имеются значительные запасы природного сырья (цементное сырье, карбонатные породы, стекольные пески, глины, трепел, мел) для промышленности строительных материалов и стекольной промышленности, освоенные запасы торфа, фосфатосодержащие руды для производства минеральных удобрений. Всего по области насчитывается до 80 месторождений различного минерального сырья.</w:t>
      </w:r>
      <w:r w:rsidRPr="009E7FBC">
        <w:t xml:space="preserve"> </w:t>
      </w:r>
    </w:p>
    <w:p w:rsidR="00BB6D75" w:rsidRPr="009E7FBC" w:rsidRDefault="00BB6D75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="-1" w:firstLine="567"/>
        <w:jc w:val="both"/>
      </w:pPr>
      <w:r w:rsidRPr="009E7FBC">
        <w:t>Наиболее благоприятное развитие инвестиционных процессов в Брянской области с увеличением ежегодных темпов роста инвестиций в экономику региона предполагает проведение следующих мероприятий:</w:t>
      </w:r>
    </w:p>
    <w:p w:rsidR="00BB6D75" w:rsidRPr="009E7FBC" w:rsidRDefault="00BB6D75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="-1" w:firstLine="567"/>
        <w:jc w:val="both"/>
      </w:pPr>
      <w:r w:rsidRPr="009E7FBC">
        <w:lastRenderedPageBreak/>
        <w:t>- правительству Брянской области необходимо систематизировано и интенсивно выстраивает работу с федеральными органами власти с целью расширения участия региона в работе федеральных и международных институтов развития.</w:t>
      </w:r>
    </w:p>
    <w:p w:rsidR="00BB6D75" w:rsidRPr="00196F30" w:rsidRDefault="00BB6D75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="-1" w:firstLine="567"/>
        <w:jc w:val="both"/>
      </w:pPr>
      <w:r w:rsidRPr="009E7FBC">
        <w:t>- налаживать контакты с иностранными инвесторами, регулярно информирует их об инвестиционном потенциале региона</w:t>
      </w:r>
      <w:r w:rsidR="00196F30">
        <w:t xml:space="preserve"> </w:t>
      </w:r>
      <w:r w:rsidR="00196F30" w:rsidRPr="00196F30">
        <w:t>[1]</w:t>
      </w:r>
      <w:r w:rsidR="00196F30">
        <w:t>.</w:t>
      </w:r>
    </w:p>
    <w:p w:rsidR="00BB6D75" w:rsidRPr="009E7FBC" w:rsidRDefault="00BB6D75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="-1" w:firstLine="567"/>
        <w:jc w:val="both"/>
      </w:pPr>
      <w:r w:rsidRPr="009E7FBC">
        <w:t>- формировать эффективные системы взаимодействия в рамках государственно-частного партнерства в целях инвестиционного развития Брянской области, что будет способствовать долговременному и эффективному сотрудничеству заинтересованных сторон по следующим направлениям:</w:t>
      </w:r>
    </w:p>
    <w:p w:rsidR="00BB6D75" w:rsidRPr="009E7FBC" w:rsidRDefault="009E7FBC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="-1" w:firstLine="567"/>
        <w:jc w:val="both"/>
      </w:pPr>
      <w:r>
        <w:t xml:space="preserve">- </w:t>
      </w:r>
      <w:r w:rsidR="00BB6D75" w:rsidRPr="009E7FBC">
        <w:t>взаимодействие с частными инвесторами (российскими и зарубежными);</w:t>
      </w:r>
    </w:p>
    <w:p w:rsidR="00BB6D75" w:rsidRPr="009E7FBC" w:rsidRDefault="00BB6D75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="-1" w:firstLine="567"/>
        <w:jc w:val="both"/>
      </w:pPr>
      <w:r w:rsidRPr="009E7FBC">
        <w:t>- взаимодействие по линии госсектора (взаимодействие с федеральными структурами и муниципалитетами);</w:t>
      </w:r>
    </w:p>
    <w:p w:rsidR="00BB6D75" w:rsidRPr="009E7FBC" w:rsidRDefault="00BB6D75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="-1" w:firstLine="567"/>
        <w:jc w:val="both"/>
      </w:pPr>
      <w:r w:rsidRPr="009E7FBC">
        <w:t>- взаимодействие с общественными структурами (общественными деловыми организациями).</w:t>
      </w:r>
    </w:p>
    <w:p w:rsidR="00BB6D75" w:rsidRPr="009E7FBC" w:rsidRDefault="00BB6D75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="-1" w:firstLine="567"/>
        <w:jc w:val="both"/>
      </w:pPr>
      <w:r w:rsidRPr="009E7FBC">
        <w:t>Формы реализации государственно-частного партнерства, которые должны получить развитие в рамках реализации Инвестиционной стратегии:</w:t>
      </w:r>
    </w:p>
    <w:p w:rsidR="00BB6D75" w:rsidRPr="009E7FBC" w:rsidRDefault="00BB6D75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="-1" w:firstLine="567"/>
        <w:jc w:val="both"/>
      </w:pPr>
      <w:r w:rsidRPr="009E7FBC">
        <w:t>- концессионные соглашения (договора, контракты);</w:t>
      </w:r>
    </w:p>
    <w:p w:rsidR="00BB6D75" w:rsidRPr="009E7FBC" w:rsidRDefault="00BB6D75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="-1" w:firstLine="567"/>
        <w:jc w:val="both"/>
      </w:pPr>
      <w:r w:rsidRPr="009E7FBC">
        <w:t>- договоры о сорегулировании деятельности (бизнеса и госструктур): долгосрочные публичные договоры о сотрудничестве - общего характера или профильные;</w:t>
      </w:r>
    </w:p>
    <w:p w:rsidR="00BB6D75" w:rsidRPr="009E7FBC" w:rsidRDefault="00BB6D75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="-1" w:firstLine="567"/>
        <w:jc w:val="both"/>
      </w:pPr>
      <w:r w:rsidRPr="009E7FBC">
        <w:t>- создание комплекса по производству высокопродуктивного мясного поголовья КРС и комплекса по убою и первичной переработке КРС, участие в целевых комплексных программах;</w:t>
      </w:r>
    </w:p>
    <w:p w:rsidR="00BB6D75" w:rsidRPr="009E7FBC" w:rsidRDefault="00BB6D75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="-1" w:firstLine="567"/>
        <w:jc w:val="both"/>
      </w:pPr>
      <w:r w:rsidRPr="009E7FBC">
        <w:t>- некоторая «самостоятельность» представителей бизнеса в рамках государственного управления;</w:t>
      </w:r>
    </w:p>
    <w:p w:rsidR="00BB6D75" w:rsidRPr="009E7FBC" w:rsidRDefault="00BB6D75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="-1" w:firstLine="567"/>
        <w:jc w:val="both"/>
      </w:pPr>
      <w:r w:rsidRPr="009E7FBC">
        <w:t>- выполнение заказов для государственных и муниципальных нужд; совместные государственно-частные проекты;</w:t>
      </w:r>
    </w:p>
    <w:p w:rsidR="00BB6D75" w:rsidRPr="009E7FBC" w:rsidRDefault="00BB6D75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="-1" w:firstLine="567"/>
        <w:jc w:val="both"/>
      </w:pPr>
      <w:r w:rsidRPr="009E7FBC">
        <w:t>- государственная поддержка малого и среднего бизнеса;</w:t>
      </w:r>
    </w:p>
    <w:p w:rsidR="00BB6D75" w:rsidRPr="009E7FBC" w:rsidRDefault="00BB6D75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="-1" w:firstLine="567"/>
        <w:jc w:val="both"/>
      </w:pPr>
      <w:r w:rsidRPr="009E7FBC">
        <w:t>- дерегулирование, т.е. передача отдельных функций государственных органов саморегулируемым и иным негосударственным организациям);</w:t>
      </w:r>
    </w:p>
    <w:p w:rsidR="00BB6D75" w:rsidRPr="009E7FBC" w:rsidRDefault="00BB6D75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="-1" w:firstLine="567"/>
        <w:jc w:val="both"/>
      </w:pPr>
      <w:r w:rsidRPr="009E7FBC">
        <w:t>- наполнение (или вход в) саморегулируемых организаций (например, государственных корпораций);</w:t>
      </w:r>
    </w:p>
    <w:p w:rsidR="00BB6D75" w:rsidRPr="009E7FBC" w:rsidRDefault="00BB6D75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="-1" w:firstLine="567"/>
        <w:jc w:val="both"/>
      </w:pPr>
      <w:r w:rsidRPr="009E7FBC">
        <w:t>- аутсорсинг (как механизм выведения определенных видов деятель-ности за рамки полномочий органов исполнительной власти путем заключения контрактов с внешними исполнителями на конкурсной основе);</w:t>
      </w:r>
    </w:p>
    <w:p w:rsidR="00BB6D75" w:rsidRPr="009E7FBC" w:rsidRDefault="00BB6D75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="-1" w:firstLine="567"/>
        <w:jc w:val="both"/>
      </w:pPr>
      <w:r w:rsidRPr="009E7FBC">
        <w:lastRenderedPageBreak/>
        <w:t>- франчайзинг в сфере предпринимательства: дилерский (фирма торгует продукцией головной компании или предоставляет услуги от ее имени, получая определенную долю от объема продаж) и корпоративный (помимо самостоятельного использования торговой марки, продукции или услуги пользователь (франчайзи) подключается к полному циклу хозяйственной деятельности головной компании);</w:t>
      </w:r>
    </w:p>
    <w:p w:rsidR="00BB6D75" w:rsidRPr="00196F30" w:rsidRDefault="00196F30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="-1" w:firstLine="567"/>
        <w:jc w:val="both"/>
      </w:pPr>
      <w:r>
        <w:t xml:space="preserve">- лизинг как финансовая аренда </w:t>
      </w:r>
      <w:r>
        <w:rPr>
          <w:lang w:val="en-US"/>
        </w:rPr>
        <w:t>[2]</w:t>
      </w:r>
      <w:r>
        <w:t>.</w:t>
      </w:r>
    </w:p>
    <w:p w:rsidR="00BB6D75" w:rsidRPr="009E7FBC" w:rsidRDefault="00BB6D75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="-1" w:firstLine="567"/>
        <w:jc w:val="both"/>
      </w:pPr>
      <w:r w:rsidRPr="009E7FBC">
        <w:t xml:space="preserve">В настоящий момент в Брянской области в целом сложилась система государственной поддержки субъектов инновационной деятельности: существуют гранты на создание малых инновационных компаний, действующим инновационным компаниям предоставляются различные субсидии. Однако необходимо активизировать меры по поддержке инновационной деятельности и на региональном уровне. В данном ключе возможно создание механизмов, направленных на расширение коммер-циализации научного потенциала ВУЗов </w:t>
      </w:r>
      <w:r w:rsidR="009E7FBC">
        <w:t xml:space="preserve">и сопутствующих организаций </w:t>
      </w:r>
      <w:r w:rsidRPr="009E7FBC">
        <w:t xml:space="preserve"> через региональную или государственную поддержку создания и развития малых инновационных предприятий при данных научных учреждениях по следующим направлениям:</w:t>
      </w:r>
    </w:p>
    <w:p w:rsidR="00BB6D75" w:rsidRPr="009E7FBC" w:rsidRDefault="00BB6D75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="-1" w:firstLine="567"/>
        <w:jc w:val="both"/>
      </w:pPr>
      <w:r w:rsidRPr="009E7FBC">
        <w:t>- государственная поддержка малых инновационных предприятий, деятельность которых заключается в практическом применении (внедрении) результатов интеллектуальной деятельности вузов Брянской области;</w:t>
      </w:r>
    </w:p>
    <w:p w:rsidR="00BB6D75" w:rsidRPr="009E7FBC" w:rsidRDefault="00BB6D75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="-1" w:firstLine="567"/>
        <w:jc w:val="both"/>
      </w:pPr>
      <w:r w:rsidRPr="009E7FBC">
        <w:t>- формирование механизмов привлечения инвестиций в малые инновационные предприятия, в т.ч. государственных;</w:t>
      </w:r>
    </w:p>
    <w:p w:rsidR="00BB6D75" w:rsidRPr="009E7FBC" w:rsidRDefault="00BB6D75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="-1" w:firstLine="567"/>
        <w:jc w:val="both"/>
      </w:pPr>
      <w:r w:rsidRPr="009E7FBC">
        <w:t>- эмитирование акций и долей участия институциональным и частным инвесторам с целью привлечения инвестиций;</w:t>
      </w:r>
    </w:p>
    <w:p w:rsidR="00BB6D75" w:rsidRPr="009E7FBC" w:rsidRDefault="00BB6D75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="-1" w:firstLine="567"/>
        <w:jc w:val="both"/>
      </w:pPr>
      <w:r w:rsidRPr="009E7FBC">
        <w:t>- организация рекламных мероприятий и сопровождение продаж.</w:t>
      </w:r>
    </w:p>
    <w:p w:rsidR="00BB6D75" w:rsidRPr="009E7FBC" w:rsidRDefault="00BB6D75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="-1" w:firstLine="567"/>
        <w:jc w:val="both"/>
      </w:pPr>
      <w:r w:rsidRPr="009E7FBC">
        <w:t>Внедрение предложенных мной мероприятий в ближайшей перспективе в Брянской области будет способствовать росту инвестиционной привлекательности региона и укреплению инвестиционного климата. Укрепление инвестиционного климата в Брянской области будет способствовать привлечению дополнительных источников инвестиций, как отечественных, так и зарубежных.</w:t>
      </w:r>
    </w:p>
    <w:p w:rsidR="00BB6D75" w:rsidRPr="009E7FBC" w:rsidRDefault="00BB6D75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="-1" w:firstLine="567"/>
        <w:jc w:val="both"/>
      </w:pPr>
      <w:r w:rsidRPr="009E7FBC">
        <w:t xml:space="preserve"> Инвестиционная стратегия региона должна быть ориентирована на долгосрочные цели и реализовываться в процессе текущей хозяйственной деятельности посредством отбора соответствующих инвестиционных проектов и программ. Формирование инвестиционной стратегии региона представляет собой сложный творческий процесс, который основывается на прогнозировании отдельных условий осуществления инвестиционной деятельности и конъюнктуры инвестиционного рынка, как в целом, так и в разрезе отдельных его сегментов. Эта стратегия всегда формируется в рамках общей </w:t>
      </w:r>
      <w:r w:rsidRPr="009E7FBC">
        <w:lastRenderedPageBreak/>
        <w:t>стратегии экономического развития, согласовывается с ней по целям, этапам, срокам реализации.</w:t>
      </w:r>
    </w:p>
    <w:p w:rsidR="00BB6D75" w:rsidRPr="00196F30" w:rsidRDefault="00BB6D75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="-1" w:firstLine="567"/>
        <w:jc w:val="both"/>
      </w:pPr>
      <w:r w:rsidRPr="009E7FBC">
        <w:t>Правительство Брянской области стимулирует инвестиционную деятельность в регионе за счет: субсидирования части процентной ставки по привлекаемым банковским кредитам, предоставление налоговых льгот инвесторам, налоговый кредит, предоставление залогового фонда, а также создало инфр</w:t>
      </w:r>
      <w:r w:rsidR="00196F30">
        <w:t xml:space="preserve">аструктуру поддержки инвесторов </w:t>
      </w:r>
      <w:r w:rsidR="00196F30" w:rsidRPr="00196F30">
        <w:t>[3].</w:t>
      </w:r>
    </w:p>
    <w:p w:rsidR="009E7FBC" w:rsidRDefault="00BB6D75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="-1" w:firstLine="567"/>
        <w:jc w:val="both"/>
      </w:pPr>
      <w:r w:rsidRPr="009E7FBC">
        <w:t xml:space="preserve">Региональная инвестиционная </w:t>
      </w:r>
      <w:r w:rsidR="004F79F4">
        <w:t xml:space="preserve">политика определяется внешними  </w:t>
      </w:r>
      <w:r w:rsidRPr="009E7FBC">
        <w:t>и внутренним</w:t>
      </w:r>
      <w:r w:rsidR="004F79F4">
        <w:t>и</w:t>
      </w:r>
      <w:r w:rsidRPr="009E7FBC">
        <w:t xml:space="preserve"> факторами, обуславливающими решения комплекса задач по стабилизации политической ситуации в регионе, снижению инфляции, повышению привлекательности корпоративных инвестиций и долгосрочных сбережений населения. Причем в каждом конкретном регионе эта политика должна учитывать его конкурентоспособность, то есть его роль в экономическом пространстве России, способность обеспечить высокий уровень жизни населения и реализовать имеющийся в р</w:t>
      </w:r>
      <w:r w:rsidR="009E7FBC">
        <w:t>егионе экономический потенциал.</w:t>
      </w:r>
    </w:p>
    <w:p w:rsidR="004F79F4" w:rsidRDefault="004F79F4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="-1" w:firstLine="567"/>
        <w:jc w:val="both"/>
      </w:pPr>
      <w:r w:rsidRPr="009E7FBC">
        <w:t>Таким образом, основная задача инвестиционной политики региона заключается в создании условий для эффективных вложений в его экономику на принципах: доброжелательности во взаимоотношениях инвесторов, презумпции добросовестности инвесторов, сбалансированности публичных и частных интересов, открытости и доступности информации для всех инвесторов, ясности и простоты инвестиционного процесса, равноправия инвесторов, объективности и здравого экономического смысла в принимаемых решениях, неизменности принимаемых решений, поддерж</w:t>
      </w:r>
      <w:r>
        <w:t xml:space="preserve">ки и стимулирования инвесторов. </w:t>
      </w:r>
    </w:p>
    <w:p w:rsidR="004F79F4" w:rsidRDefault="004F79F4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Chars="567" w:right="1247"/>
        <w:rPr>
          <w:rStyle w:val="a4"/>
          <w:lang w:val="en-US"/>
        </w:rPr>
      </w:pPr>
    </w:p>
    <w:p w:rsidR="00196F30" w:rsidRPr="00196F30" w:rsidRDefault="00196F30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Chars="567" w:right="1247"/>
        <w:rPr>
          <w:rStyle w:val="a4"/>
          <w:lang w:val="en-US"/>
        </w:rPr>
      </w:pPr>
    </w:p>
    <w:p w:rsidR="00BB6D75" w:rsidRPr="009E7FBC" w:rsidRDefault="004F79F4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Chars="567" w:right="1247"/>
        <w:jc w:val="center"/>
      </w:pPr>
      <w:r>
        <w:rPr>
          <w:rStyle w:val="a4"/>
        </w:rPr>
        <w:t xml:space="preserve">     </w:t>
      </w:r>
      <w:r w:rsidR="00BB6D75" w:rsidRPr="009E7FBC">
        <w:rPr>
          <w:rStyle w:val="a4"/>
        </w:rPr>
        <w:t>СПИСОК ЛИТЕРАТУРЫ</w:t>
      </w:r>
    </w:p>
    <w:p w:rsidR="00BB6D75" w:rsidRPr="009E7FBC" w:rsidRDefault="00BB6D75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Chars="567" w:right="1247"/>
        <w:jc w:val="both"/>
      </w:pPr>
      <w:r w:rsidRPr="009E7FBC">
        <w:t> </w:t>
      </w:r>
    </w:p>
    <w:p w:rsidR="00BB6D75" w:rsidRDefault="009E7FBC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="-1"/>
        <w:jc w:val="both"/>
        <w:rPr>
          <w:rStyle w:val="a4"/>
          <w:b w:val="0"/>
          <w:shd w:val="clear" w:color="auto" w:fill="FFFFFF"/>
        </w:rPr>
      </w:pPr>
      <w:r w:rsidRPr="009E7FBC">
        <w:rPr>
          <w:rStyle w:val="a4"/>
          <w:b w:val="0"/>
          <w:shd w:val="clear" w:color="auto" w:fill="FFFFFF"/>
        </w:rPr>
        <w:t>1. С</w:t>
      </w:r>
      <w:r w:rsidR="00BB6D75" w:rsidRPr="009E7FBC">
        <w:rPr>
          <w:rStyle w:val="a4"/>
          <w:b w:val="0"/>
          <w:shd w:val="clear" w:color="auto" w:fill="FFFFFF"/>
        </w:rPr>
        <w:t xml:space="preserve">тратегии социально-экономического развития </w:t>
      </w:r>
      <w:r w:rsidR="004F79F4">
        <w:rPr>
          <w:rStyle w:val="a4"/>
          <w:b w:val="0"/>
          <w:shd w:val="clear" w:color="auto" w:fill="FFFFFF"/>
        </w:rPr>
        <w:t>города Брянска на период до 2030 года, постановление от 26 августа  2019 года N 398</w:t>
      </w:r>
      <w:r w:rsidR="00BB6D75" w:rsidRPr="009E7FBC">
        <w:rPr>
          <w:rStyle w:val="a4"/>
          <w:b w:val="0"/>
          <w:shd w:val="clear" w:color="auto" w:fill="FFFFFF"/>
        </w:rPr>
        <w:t>-п [электронный ресурс]</w:t>
      </w:r>
    </w:p>
    <w:p w:rsidR="004F79F4" w:rsidRPr="009E7FBC" w:rsidRDefault="004F79F4" w:rsidP="00196F30">
      <w:pPr>
        <w:pStyle w:val="a3"/>
        <w:shd w:val="clear" w:color="auto" w:fill="FFFFFF"/>
        <w:spacing w:beforeLines="20" w:beforeAutospacing="0" w:afterLines="20" w:afterAutospacing="0" w:line="360" w:lineRule="auto"/>
        <w:ind w:right="-1"/>
        <w:jc w:val="both"/>
        <w:rPr>
          <w:rStyle w:val="a4"/>
          <w:b w:val="0"/>
          <w:shd w:val="clear" w:color="auto" w:fill="FFFFFF"/>
        </w:rPr>
      </w:pPr>
      <w:r>
        <w:rPr>
          <w:rStyle w:val="a4"/>
          <w:b w:val="0"/>
          <w:shd w:val="clear" w:color="auto" w:fill="FFFFFF"/>
        </w:rPr>
        <w:t xml:space="preserve">2.Социально- экономическое   положение  Брянской  области  за  январь- декабрь 2019 года// </w:t>
      </w:r>
      <w:r>
        <w:t>Брянскстат. - Брянск, 2020. - 72 с.</w:t>
      </w:r>
    </w:p>
    <w:p w:rsidR="009E7FBC" w:rsidRPr="009E7FBC" w:rsidRDefault="004F79F4" w:rsidP="00C018D1">
      <w:pPr>
        <w:pStyle w:val="a3"/>
        <w:shd w:val="clear" w:color="auto" w:fill="FFFFFF"/>
        <w:spacing w:beforeLines="20" w:beforeAutospacing="0" w:afterLines="20" w:afterAutospacing="0" w:line="360" w:lineRule="auto"/>
        <w:ind w:right="-1"/>
        <w:jc w:val="both"/>
        <w:rPr>
          <w:b/>
          <w:shd w:val="clear" w:color="auto" w:fill="FFFFFF"/>
        </w:rPr>
      </w:pPr>
      <w:r>
        <w:rPr>
          <w:rStyle w:val="a4"/>
          <w:b w:val="0"/>
          <w:shd w:val="clear" w:color="auto" w:fill="FFFFFF"/>
        </w:rPr>
        <w:t>3</w:t>
      </w:r>
      <w:r w:rsidR="009E7FBC" w:rsidRPr="009E7FBC">
        <w:rPr>
          <w:rStyle w:val="a4"/>
          <w:b w:val="0"/>
          <w:shd w:val="clear" w:color="auto" w:fill="FFFFFF"/>
        </w:rPr>
        <w:t>.</w:t>
      </w:r>
      <w:r w:rsidR="009E7FBC" w:rsidRPr="009E7FBC">
        <w:rPr>
          <w:sz w:val="23"/>
          <w:szCs w:val="23"/>
          <w:shd w:val="clear" w:color="auto" w:fill="FFFFFF"/>
        </w:rPr>
        <w:t xml:space="preserve"> </w:t>
      </w:r>
      <w:r w:rsidR="009E7FBC">
        <w:rPr>
          <w:sz w:val="23"/>
          <w:szCs w:val="23"/>
          <w:shd w:val="clear" w:color="auto" w:fill="FFFFFF"/>
        </w:rPr>
        <w:t xml:space="preserve">Куликова </w:t>
      </w:r>
      <w:r w:rsidR="009E7FBC" w:rsidRPr="009E7FBC">
        <w:rPr>
          <w:sz w:val="23"/>
          <w:szCs w:val="23"/>
          <w:shd w:val="clear" w:color="auto" w:fill="FFFFFF"/>
        </w:rPr>
        <w:t xml:space="preserve"> Н.В. Практика формирования стратегий социально – экономического развития муниципальных образований  [Текст]   / Н.В. Куликова //  Российский государственный университет правосудия. № 1. – 2019.  – С. 65-70</w:t>
      </w:r>
    </w:p>
    <w:sectPr w:rsidR="009E7FBC" w:rsidRPr="009E7FBC" w:rsidSect="009E7F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D75"/>
    <w:rsid w:val="00196F30"/>
    <w:rsid w:val="004F79F4"/>
    <w:rsid w:val="00537051"/>
    <w:rsid w:val="00751ECD"/>
    <w:rsid w:val="009E7FBC"/>
    <w:rsid w:val="00A109E0"/>
    <w:rsid w:val="00BB6D75"/>
    <w:rsid w:val="00C018D1"/>
    <w:rsid w:val="00F30FDD"/>
    <w:rsid w:val="00F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D75"/>
    <w:rPr>
      <w:b/>
      <w:bCs/>
    </w:rPr>
  </w:style>
  <w:style w:type="character" w:styleId="a5">
    <w:name w:val="Emphasis"/>
    <w:basedOn w:val="a0"/>
    <w:uiPriority w:val="20"/>
    <w:qFormat/>
    <w:rsid w:val="00BB6D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B0D93-6AE3-44EC-8B03-87A871D4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4</cp:revision>
  <dcterms:created xsi:type="dcterms:W3CDTF">2020-02-02T16:17:00Z</dcterms:created>
  <dcterms:modified xsi:type="dcterms:W3CDTF">2020-02-02T16:19:00Z</dcterms:modified>
</cp:coreProperties>
</file>