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42" w:rsidRPr="0054259D" w:rsidRDefault="001C6A42" w:rsidP="00542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9D">
        <w:rPr>
          <w:rFonts w:ascii="Times New Roman" w:hAnsi="Times New Roman" w:cs="Times New Roman"/>
          <w:sz w:val="24"/>
          <w:szCs w:val="24"/>
        </w:rPr>
        <w:t>УДК</w:t>
      </w:r>
      <w:r w:rsidR="000403FA">
        <w:rPr>
          <w:rFonts w:ascii="Times New Roman" w:hAnsi="Times New Roman" w:cs="Times New Roman"/>
          <w:sz w:val="24"/>
          <w:szCs w:val="24"/>
        </w:rPr>
        <w:t xml:space="preserve"> </w:t>
      </w:r>
      <w:r w:rsidR="00645EA1">
        <w:rPr>
          <w:rFonts w:ascii="Times New Roman" w:hAnsi="Times New Roman" w:cs="Times New Roman"/>
          <w:sz w:val="24"/>
          <w:szCs w:val="24"/>
        </w:rPr>
        <w:t>004.942</w:t>
      </w:r>
    </w:p>
    <w:p w:rsidR="001C6A42" w:rsidRPr="001C6A42" w:rsidRDefault="001C6A42" w:rsidP="001C6A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C6A42" w:rsidRDefault="00966183" w:rsidP="000E44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ПРИМЕНЕНИЕ МАТЕМАТИЧЕСКОГО МОДЕЛИРОВАНИЯ ПРИ ОПИСАНИИ РАБОТЫ КАЛАНДРОВОЙ ЛИНИИ</w:t>
      </w:r>
    </w:p>
    <w:p w:rsidR="001C6A42" w:rsidRDefault="001C6A42" w:rsidP="001C6A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C6A42" w:rsidRPr="00966183" w:rsidRDefault="00966183" w:rsidP="001C6A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Ю. Гилев</w:t>
      </w:r>
    </w:p>
    <w:p w:rsidR="001C6A42" w:rsidRDefault="001C6A42" w:rsidP="001C6A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C6A42" w:rsidRDefault="001C6A42" w:rsidP="0045327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руководитель – </w:t>
      </w:r>
      <w:r w:rsidR="00966183">
        <w:rPr>
          <w:rFonts w:ascii="Times New Roman" w:hAnsi="Times New Roman" w:cs="Times New Roman"/>
          <w:b/>
        </w:rPr>
        <w:t>Ю. В. Царев</w:t>
      </w:r>
      <w:r w:rsidR="00966183">
        <w:rPr>
          <w:rFonts w:ascii="Times New Roman" w:hAnsi="Times New Roman" w:cs="Times New Roman"/>
        </w:rPr>
        <w:t>, к</w:t>
      </w:r>
      <w:r w:rsidR="00A07C02">
        <w:rPr>
          <w:rFonts w:ascii="Times New Roman" w:hAnsi="Times New Roman" w:cs="Times New Roman"/>
        </w:rPr>
        <w:t>а</w:t>
      </w:r>
      <w:bookmarkStart w:id="0" w:name="_GoBack"/>
      <w:bookmarkEnd w:id="0"/>
      <w:r w:rsidR="00966183">
        <w:rPr>
          <w:rFonts w:ascii="Times New Roman" w:hAnsi="Times New Roman" w:cs="Times New Roman"/>
        </w:rPr>
        <w:t>нд.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</w:t>
      </w:r>
      <w:proofErr w:type="spellEnd"/>
      <w:r>
        <w:rPr>
          <w:rFonts w:ascii="Times New Roman" w:hAnsi="Times New Roman" w:cs="Times New Roman"/>
        </w:rPr>
        <w:t xml:space="preserve">. наук, </w:t>
      </w:r>
      <w:r w:rsidR="00966183">
        <w:rPr>
          <w:rFonts w:ascii="Times New Roman" w:hAnsi="Times New Roman" w:cs="Times New Roman"/>
        </w:rPr>
        <w:t>доцент</w:t>
      </w:r>
    </w:p>
    <w:p w:rsidR="0045327C" w:rsidRDefault="0045327C" w:rsidP="0045327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45327C" w:rsidRDefault="0045327C" w:rsidP="004532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5327C">
        <w:rPr>
          <w:rFonts w:ascii="Times New Roman" w:hAnsi="Times New Roman" w:cs="Times New Roman"/>
          <w:sz w:val="20"/>
          <w:szCs w:val="20"/>
        </w:rPr>
        <w:t>Ярославский государственный технический университет</w:t>
      </w:r>
    </w:p>
    <w:p w:rsidR="0045327C" w:rsidRDefault="0045327C" w:rsidP="004532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5327C" w:rsidRDefault="0054259D" w:rsidP="008E64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Рассматр</w:t>
      </w:r>
      <w:r w:rsidR="00E30953">
        <w:rPr>
          <w:rFonts w:ascii="Times New Roman" w:hAnsi="Times New Roman" w:cs="Times New Roman"/>
          <w:i/>
          <w:sz w:val="18"/>
          <w:szCs w:val="18"/>
        </w:rPr>
        <w:t xml:space="preserve">ивается применение </w:t>
      </w:r>
      <w:r w:rsidR="0060264E">
        <w:rPr>
          <w:rFonts w:ascii="Times New Roman" w:hAnsi="Times New Roman" w:cs="Times New Roman"/>
          <w:i/>
          <w:sz w:val="18"/>
          <w:szCs w:val="18"/>
        </w:rPr>
        <w:t xml:space="preserve">математического моделирования при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E5320">
        <w:rPr>
          <w:rFonts w:ascii="Times New Roman" w:hAnsi="Times New Roman" w:cs="Times New Roman"/>
          <w:i/>
          <w:sz w:val="18"/>
          <w:szCs w:val="18"/>
        </w:rPr>
        <w:t>работе каландровой линии на шинном производстве.</w:t>
      </w:r>
    </w:p>
    <w:p w:rsidR="0045327C" w:rsidRDefault="0045327C" w:rsidP="008E64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64B1">
        <w:rPr>
          <w:rFonts w:ascii="Times New Roman" w:hAnsi="Times New Roman" w:cs="Times New Roman"/>
          <w:b/>
          <w:i/>
          <w:sz w:val="18"/>
          <w:szCs w:val="18"/>
        </w:rPr>
        <w:t>Ключевые слова:</w:t>
      </w:r>
      <w:r w:rsidR="004336C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10ECC">
        <w:rPr>
          <w:rFonts w:ascii="Times New Roman" w:hAnsi="Times New Roman" w:cs="Times New Roman"/>
          <w:i/>
          <w:sz w:val="18"/>
          <w:szCs w:val="18"/>
        </w:rPr>
        <w:t>математическое моделирование, каландровая линия</w:t>
      </w:r>
      <w:r w:rsidR="00A04139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E5320">
        <w:rPr>
          <w:rFonts w:ascii="Times New Roman" w:hAnsi="Times New Roman" w:cs="Times New Roman"/>
          <w:i/>
          <w:sz w:val="18"/>
          <w:szCs w:val="18"/>
        </w:rPr>
        <w:t>тепловой баланс, каландр</w:t>
      </w:r>
      <w:r w:rsidR="00F92515">
        <w:rPr>
          <w:rFonts w:ascii="Times New Roman" w:hAnsi="Times New Roman" w:cs="Times New Roman"/>
          <w:i/>
          <w:sz w:val="18"/>
          <w:szCs w:val="18"/>
        </w:rPr>
        <w:t>, регулирование температуры вала, структурная схема</w:t>
      </w:r>
      <w:r w:rsidR="008E64B1">
        <w:rPr>
          <w:rFonts w:ascii="Times New Roman" w:hAnsi="Times New Roman" w:cs="Times New Roman"/>
          <w:i/>
          <w:sz w:val="18"/>
          <w:szCs w:val="18"/>
        </w:rPr>
        <w:t>.</w:t>
      </w:r>
    </w:p>
    <w:p w:rsidR="0045327C" w:rsidRDefault="0045327C" w:rsidP="0045327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A0210" w:rsidRDefault="009A3E3C" w:rsidP="004532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  <w:r w:rsidRPr="009A3E3C">
        <w:rPr>
          <w:rFonts w:ascii="Times New Roman" w:hAnsi="Times New Roman" w:cs="Times New Roman"/>
          <w:b/>
          <w:lang w:val="en-US"/>
        </w:rPr>
        <w:t>APPLICATION OF MATHEMATICAL MODELING IN DESCRIBING THE OPERATION OF THE CALENDER LINE</w:t>
      </w:r>
    </w:p>
    <w:p w:rsidR="009A3E3C" w:rsidRPr="004563F4" w:rsidRDefault="009A3E3C" w:rsidP="004532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</w:p>
    <w:p w:rsidR="0045327C" w:rsidRPr="00C620AD" w:rsidRDefault="00966183" w:rsidP="004532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G.Y. </w:t>
      </w:r>
      <w:proofErr w:type="spellStart"/>
      <w:r>
        <w:rPr>
          <w:rFonts w:ascii="Times New Roman" w:hAnsi="Times New Roman" w:cs="Times New Roman"/>
          <w:b/>
          <w:lang w:val="en-US"/>
        </w:rPr>
        <w:t>Gilev</w:t>
      </w:r>
      <w:proofErr w:type="spellEnd"/>
    </w:p>
    <w:p w:rsidR="0045327C" w:rsidRPr="00C620AD" w:rsidRDefault="0045327C" w:rsidP="004532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</w:p>
    <w:p w:rsidR="0045327C" w:rsidRPr="0045327C" w:rsidRDefault="0045327C" w:rsidP="0045327C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en-US"/>
        </w:rPr>
      </w:pPr>
      <w:proofErr w:type="gramStart"/>
      <w:r w:rsidRPr="00641615">
        <w:rPr>
          <w:rFonts w:ascii="Times New Roman" w:hAnsi="Times New Roman" w:cs="Times New Roman"/>
          <w:lang w:val="en-US"/>
        </w:rPr>
        <w:t>Scientific</w:t>
      </w:r>
      <w:r w:rsidR="00C96130" w:rsidRPr="00641615">
        <w:rPr>
          <w:rFonts w:ascii="Times New Roman" w:hAnsi="Times New Roman" w:cs="Times New Roman"/>
          <w:lang w:val="en-US"/>
        </w:rPr>
        <w:t xml:space="preserve"> </w:t>
      </w:r>
      <w:r w:rsidRPr="00641615">
        <w:rPr>
          <w:rFonts w:ascii="Times New Roman" w:hAnsi="Times New Roman" w:cs="Times New Roman"/>
          <w:lang w:val="en-US"/>
        </w:rPr>
        <w:t xml:space="preserve">Supervisor – </w:t>
      </w:r>
      <w:proofErr w:type="spellStart"/>
      <w:r w:rsidR="00966183" w:rsidRPr="00641615">
        <w:rPr>
          <w:rFonts w:ascii="Times New Roman" w:hAnsi="Times New Roman" w:cs="Times New Roman"/>
          <w:b/>
          <w:lang w:val="en-US"/>
        </w:rPr>
        <w:t>Y</w:t>
      </w:r>
      <w:r w:rsidR="000C3FAB" w:rsidRPr="00641615">
        <w:rPr>
          <w:rFonts w:ascii="Times New Roman" w:hAnsi="Times New Roman" w:cs="Times New Roman"/>
          <w:b/>
          <w:lang w:val="en-US"/>
        </w:rPr>
        <w:t>u</w:t>
      </w:r>
      <w:r w:rsidR="00966183" w:rsidRPr="00641615">
        <w:rPr>
          <w:rFonts w:ascii="Times New Roman" w:hAnsi="Times New Roman" w:cs="Times New Roman"/>
          <w:b/>
          <w:lang w:val="en-US"/>
        </w:rPr>
        <w:t>.V</w:t>
      </w:r>
      <w:proofErr w:type="spellEnd"/>
      <w:r w:rsidR="00966183" w:rsidRPr="00641615">
        <w:rPr>
          <w:rFonts w:ascii="Times New Roman" w:hAnsi="Times New Roman" w:cs="Times New Roman"/>
          <w:b/>
          <w:lang w:val="en-US"/>
        </w:rPr>
        <w:t>.</w:t>
      </w:r>
      <w:proofErr w:type="gramEnd"/>
      <w:r w:rsidR="00966183" w:rsidRPr="006416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66183" w:rsidRPr="00641615">
        <w:rPr>
          <w:rFonts w:ascii="Times New Roman" w:hAnsi="Times New Roman" w:cs="Times New Roman"/>
          <w:b/>
          <w:lang w:val="en-US"/>
        </w:rPr>
        <w:t>T</w:t>
      </w:r>
      <w:r w:rsidR="00967963" w:rsidRPr="00641615">
        <w:rPr>
          <w:rFonts w:ascii="Times New Roman" w:hAnsi="Times New Roman" w:cs="Times New Roman"/>
          <w:b/>
          <w:lang w:val="en-US"/>
        </w:rPr>
        <w:t>s</w:t>
      </w:r>
      <w:r w:rsidR="00966183" w:rsidRPr="00641615">
        <w:rPr>
          <w:rFonts w:ascii="Times New Roman" w:hAnsi="Times New Roman" w:cs="Times New Roman"/>
          <w:b/>
          <w:lang w:val="en-US"/>
        </w:rPr>
        <w:t>arev</w:t>
      </w:r>
      <w:proofErr w:type="spellEnd"/>
      <w:r w:rsidRPr="00641615">
        <w:rPr>
          <w:rFonts w:ascii="Times New Roman" w:hAnsi="Times New Roman" w:cs="Times New Roman"/>
          <w:lang w:val="en-US"/>
        </w:rPr>
        <w:t xml:space="preserve">, </w:t>
      </w:r>
      <w:r w:rsidR="009A3E3C" w:rsidRPr="00641615">
        <w:rPr>
          <w:rFonts w:ascii="Times New Roman" w:hAnsi="Times New Roman" w:cs="Times New Roman"/>
          <w:lang w:val="en-US"/>
        </w:rPr>
        <w:t>Candidate</w:t>
      </w:r>
      <w:r w:rsidRPr="00641615">
        <w:rPr>
          <w:rFonts w:ascii="Times New Roman" w:hAnsi="Times New Roman" w:cs="Times New Roman"/>
          <w:lang w:val="en-US"/>
        </w:rPr>
        <w:t xml:space="preserve"> of Technical Sciences, </w:t>
      </w:r>
      <w:r w:rsidR="009A3E3C" w:rsidRPr="00641615">
        <w:rPr>
          <w:rFonts w:ascii="Times New Roman" w:hAnsi="Times New Roman" w:cs="Times New Roman"/>
          <w:lang w:val="en-US"/>
        </w:rPr>
        <w:t>Docent</w:t>
      </w:r>
    </w:p>
    <w:p w:rsidR="0045327C" w:rsidRPr="009A3E3C" w:rsidRDefault="0045327C" w:rsidP="0045327C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45327C" w:rsidRPr="0045327C" w:rsidRDefault="0045327C" w:rsidP="004532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Yaroslavl State Technical University</w:t>
      </w:r>
    </w:p>
    <w:p w:rsidR="0045327C" w:rsidRPr="00C620AD" w:rsidRDefault="0045327C" w:rsidP="004532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5320" w:rsidRPr="00F92515" w:rsidRDefault="004E5320" w:rsidP="003D3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4E5320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The application of mathematical modeling in the operation of the </w:t>
      </w:r>
      <w:proofErr w:type="spellStart"/>
      <w:r w:rsidRPr="004E5320">
        <w:rPr>
          <w:rFonts w:ascii="Times New Roman" w:hAnsi="Times New Roman" w:cs="Times New Roman"/>
          <w:i/>
          <w:sz w:val="18"/>
          <w:szCs w:val="18"/>
          <w:lang w:val="en-US"/>
        </w:rPr>
        <w:t>calender</w:t>
      </w:r>
      <w:proofErr w:type="spellEnd"/>
      <w:r w:rsidRPr="004E532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line in tire production is considered.</w:t>
      </w:r>
    </w:p>
    <w:p w:rsidR="003D3891" w:rsidRPr="00F92515" w:rsidRDefault="0045327C" w:rsidP="003D3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667CD">
        <w:rPr>
          <w:rFonts w:ascii="Times New Roman" w:hAnsi="Times New Roman" w:cs="Times New Roman"/>
          <w:b/>
          <w:i/>
          <w:sz w:val="18"/>
          <w:szCs w:val="18"/>
          <w:lang w:val="en-US"/>
        </w:rPr>
        <w:t>Key</w:t>
      </w:r>
      <w:r w:rsidR="00D9545B" w:rsidRPr="00D9545B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  <w:r w:rsidRPr="003667CD">
        <w:rPr>
          <w:rFonts w:ascii="Times New Roman" w:hAnsi="Times New Roman" w:cs="Times New Roman"/>
          <w:b/>
          <w:i/>
          <w:sz w:val="18"/>
          <w:szCs w:val="18"/>
          <w:lang w:val="en-US"/>
        </w:rPr>
        <w:t>words:</w:t>
      </w:r>
      <w:r w:rsidR="004336C3" w:rsidRPr="004336C3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  <w:r w:rsidR="004E5320" w:rsidRPr="004E5320">
        <w:rPr>
          <w:rFonts w:ascii="Times New Roman" w:hAnsi="Times New Roman" w:cs="Times New Roman"/>
          <w:i/>
          <w:sz w:val="18"/>
          <w:szCs w:val="18"/>
          <w:lang w:val="en-US"/>
        </w:rPr>
        <w:t xml:space="preserve">mathematical modeling, </w:t>
      </w:r>
      <w:proofErr w:type="spellStart"/>
      <w:r w:rsidR="004E5320" w:rsidRPr="004E5320">
        <w:rPr>
          <w:rFonts w:ascii="Times New Roman" w:hAnsi="Times New Roman" w:cs="Times New Roman"/>
          <w:i/>
          <w:sz w:val="18"/>
          <w:szCs w:val="18"/>
          <w:lang w:val="en-US"/>
        </w:rPr>
        <w:t>calender</w:t>
      </w:r>
      <w:proofErr w:type="spellEnd"/>
      <w:r w:rsidR="004E5320" w:rsidRPr="004E532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line, thermal balance, </w:t>
      </w:r>
      <w:proofErr w:type="spellStart"/>
      <w:r w:rsidR="004E5320" w:rsidRPr="004E5320">
        <w:rPr>
          <w:rFonts w:ascii="Times New Roman" w:hAnsi="Times New Roman" w:cs="Times New Roman"/>
          <w:i/>
          <w:sz w:val="18"/>
          <w:szCs w:val="18"/>
          <w:lang w:val="en-US"/>
        </w:rPr>
        <w:t>calender</w:t>
      </w:r>
      <w:proofErr w:type="spellEnd"/>
      <w:r w:rsidR="004E5320" w:rsidRPr="004E5320">
        <w:rPr>
          <w:rFonts w:ascii="Times New Roman" w:hAnsi="Times New Roman" w:cs="Times New Roman"/>
          <w:i/>
          <w:sz w:val="18"/>
          <w:szCs w:val="18"/>
          <w:lang w:val="en-US"/>
        </w:rPr>
        <w:t>, shaft temperature control</w:t>
      </w:r>
      <w:r w:rsidR="009C5B5D" w:rsidRPr="009C5B5D">
        <w:rPr>
          <w:rFonts w:ascii="Times New Roman" w:hAnsi="Times New Roman" w:cs="Times New Roman"/>
          <w:i/>
          <w:sz w:val="18"/>
          <w:szCs w:val="18"/>
          <w:lang w:val="en-US"/>
        </w:rPr>
        <w:t>, block diagram</w:t>
      </w:r>
      <w:r w:rsidR="004E5320" w:rsidRPr="004E5320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</w:p>
    <w:p w:rsidR="00A300C5" w:rsidRPr="009C5B5D" w:rsidRDefault="00A300C5" w:rsidP="00A300C5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BD529D" w:rsidRPr="00BD529D" w:rsidRDefault="00BD529D" w:rsidP="00A300C5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29D">
        <w:rPr>
          <w:rFonts w:ascii="Times New Roman" w:hAnsi="Times New Roman" w:cs="Times New Roman"/>
          <w:sz w:val="20"/>
          <w:szCs w:val="20"/>
        </w:rPr>
        <w:t>Стабильная работа любого промышленного предприятия, его экономическая эффективность во многом завися</w:t>
      </w:r>
      <w:r>
        <w:rPr>
          <w:rFonts w:ascii="Times New Roman" w:hAnsi="Times New Roman" w:cs="Times New Roman"/>
          <w:sz w:val="20"/>
          <w:szCs w:val="20"/>
        </w:rPr>
        <w:t>т от надежной работы технологического</w:t>
      </w:r>
      <w:r w:rsidRPr="00BD529D">
        <w:rPr>
          <w:rFonts w:ascii="Times New Roman" w:hAnsi="Times New Roman" w:cs="Times New Roman"/>
          <w:sz w:val="20"/>
          <w:szCs w:val="20"/>
        </w:rPr>
        <w:t xml:space="preserve"> оборудования. </w:t>
      </w:r>
      <w:r>
        <w:rPr>
          <w:rFonts w:ascii="Times New Roman" w:hAnsi="Times New Roman" w:cs="Times New Roman"/>
          <w:sz w:val="20"/>
          <w:szCs w:val="20"/>
        </w:rPr>
        <w:t xml:space="preserve">Стоит </w:t>
      </w:r>
      <w:r w:rsidRPr="00BD529D">
        <w:rPr>
          <w:rFonts w:ascii="Times New Roman" w:hAnsi="Times New Roman" w:cs="Times New Roman"/>
          <w:sz w:val="20"/>
          <w:szCs w:val="20"/>
        </w:rPr>
        <w:t>учесть, что «но</w:t>
      </w:r>
      <w:r>
        <w:rPr>
          <w:rFonts w:ascii="Times New Roman" w:hAnsi="Times New Roman" w:cs="Times New Roman"/>
          <w:sz w:val="20"/>
          <w:szCs w:val="20"/>
        </w:rPr>
        <w:t>сителями» любых</w:t>
      </w:r>
      <w:r w:rsidRPr="00BD529D">
        <w:rPr>
          <w:rFonts w:ascii="Times New Roman" w:hAnsi="Times New Roman" w:cs="Times New Roman"/>
          <w:sz w:val="20"/>
          <w:szCs w:val="20"/>
        </w:rPr>
        <w:t xml:space="preserve"> управляемых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D529D">
        <w:rPr>
          <w:rFonts w:ascii="Times New Roman" w:hAnsi="Times New Roman" w:cs="Times New Roman"/>
          <w:sz w:val="20"/>
          <w:szCs w:val="20"/>
        </w:rPr>
        <w:t xml:space="preserve"> пусть даже самыми высококачественными системами автоматического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 w:rsidRPr="00BD529D">
        <w:rPr>
          <w:rFonts w:ascii="Times New Roman" w:hAnsi="Times New Roman" w:cs="Times New Roman"/>
          <w:sz w:val="20"/>
          <w:szCs w:val="20"/>
        </w:rPr>
        <w:t xml:space="preserve"> являются комплексы технологического оборудования. И, если по какой-либо причине произойдет остановка оборудования, то никакие наилучшие технологии или управляющие ими системы не смогут восполнить экономические издержки и потери, вызванные простоями оборудования.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529D">
        <w:rPr>
          <w:rFonts w:ascii="Times New Roman" w:hAnsi="Times New Roman" w:cs="Times New Roman"/>
          <w:sz w:val="20"/>
          <w:szCs w:val="20"/>
        </w:rPr>
        <w:t xml:space="preserve">В зависимости от целей </w:t>
      </w:r>
      <w:r w:rsidRPr="00BD529D">
        <w:rPr>
          <w:rFonts w:ascii="Times New Roman" w:hAnsi="Times New Roman" w:cs="Times New Roman"/>
          <w:sz w:val="20"/>
          <w:szCs w:val="20"/>
        </w:rPr>
        <w:lastRenderedPageBreak/>
        <w:t>моделирования могут быть для одного и того же технологического оборудования построены различные математические модели.</w:t>
      </w:r>
      <w:r w:rsidR="00F17F4C">
        <w:rPr>
          <w:rFonts w:ascii="Times New Roman" w:hAnsi="Times New Roman" w:cs="Times New Roman"/>
          <w:sz w:val="20"/>
          <w:szCs w:val="20"/>
        </w:rPr>
        <w:t xml:space="preserve"> Математическое моделирование для разработки автоматизированного технологического процесса, представления сводки информации о возможностях работающей системы, анализа устойчивости автоматического регулирования – главные цели математического моделирования.</w:t>
      </w:r>
    </w:p>
    <w:p w:rsidR="00DB44D9" w:rsidRDefault="001F4598" w:rsidP="003667CD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Объектом моделирования является верхний выносной валок </w:t>
      </w:r>
      <w:r>
        <w:rPr>
          <w:rFonts w:ascii="Times New Roman" w:hAnsi="Times New Roman" w:cs="Times New Roman"/>
          <w:sz w:val="20"/>
          <w:szCs w:val="20"/>
          <w:lang w:val="en-US"/>
        </w:rPr>
        <w:t>Z</w:t>
      </w:r>
      <w:r>
        <w:rPr>
          <w:rFonts w:ascii="Times New Roman" w:hAnsi="Times New Roman" w:cs="Times New Roman"/>
          <w:sz w:val="20"/>
          <w:szCs w:val="20"/>
        </w:rPr>
        <w:t>-образного каландра с двусторонней обкладкой резиновой смесью текстильного корда</w:t>
      </w:r>
      <w:r w:rsidR="0018105C">
        <w:rPr>
          <w:rFonts w:ascii="Times New Roman" w:hAnsi="Times New Roman" w:cs="Times New Roman"/>
          <w:sz w:val="20"/>
          <w:szCs w:val="20"/>
        </w:rPr>
        <w:t>, который является частью автоматической каландровой линии на шинном производстве</w:t>
      </w:r>
      <w:r w:rsidR="003667CD">
        <w:rPr>
          <w:rFonts w:ascii="Times New Roman" w:hAnsi="Times New Roman" w:cs="Times New Roman"/>
          <w:sz w:val="20"/>
          <w:szCs w:val="20"/>
        </w:rPr>
        <w:t xml:space="preserve">. </w:t>
      </w:r>
      <w:r w:rsidR="0018105C" w:rsidRPr="0018105C">
        <w:rPr>
          <w:rFonts w:ascii="Times New Roman" w:hAnsi="Times New Roman" w:cs="Times New Roman"/>
          <w:sz w:val="20"/>
          <w:szCs w:val="20"/>
        </w:rPr>
        <w:t>Валок – рабочий орган каландра. Он представляет собой массивную толстостенную конструкцию, так как в про</w:t>
      </w:r>
      <w:r w:rsidR="0018105C">
        <w:rPr>
          <w:rFonts w:ascii="Times New Roman" w:hAnsi="Times New Roman" w:cs="Times New Roman"/>
          <w:sz w:val="20"/>
          <w:szCs w:val="20"/>
        </w:rPr>
        <w:t>цессе работы подвергается дейст</w:t>
      </w:r>
      <w:r w:rsidR="0018105C" w:rsidRPr="0018105C">
        <w:rPr>
          <w:rFonts w:ascii="Times New Roman" w:hAnsi="Times New Roman" w:cs="Times New Roman"/>
          <w:sz w:val="20"/>
          <w:szCs w:val="20"/>
        </w:rPr>
        <w:t>виям больших перегрузок.</w:t>
      </w:r>
    </w:p>
    <w:p w:rsidR="00402FA5" w:rsidRDefault="00DE20AA" w:rsidP="00DB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Постановка задачи моделирования заключается в следующем: </w:t>
      </w:r>
      <w:r w:rsidR="00880F46">
        <w:rPr>
          <w:rFonts w:ascii="Times New Roman" w:hAnsi="Times New Roman" w:cs="Times New Roman"/>
          <w:sz w:val="20"/>
          <w:szCs w:val="20"/>
        </w:rPr>
        <w:t xml:space="preserve">требуется вывести </w:t>
      </w:r>
      <w:r w:rsidR="0018105C" w:rsidRPr="0018105C">
        <w:rPr>
          <w:rFonts w:ascii="Times New Roman" w:hAnsi="Times New Roman" w:cs="Times New Roman"/>
          <w:sz w:val="20"/>
          <w:szCs w:val="20"/>
        </w:rPr>
        <w:t>математичес</w:t>
      </w:r>
      <w:r w:rsidR="0018105C">
        <w:rPr>
          <w:rFonts w:ascii="Times New Roman" w:hAnsi="Times New Roman" w:cs="Times New Roman"/>
          <w:sz w:val="20"/>
          <w:szCs w:val="20"/>
        </w:rPr>
        <w:t>кую модель, которая описывает нагрев</w:t>
      </w:r>
      <w:r w:rsidR="00880F46">
        <w:rPr>
          <w:rFonts w:ascii="Times New Roman" w:hAnsi="Times New Roman" w:cs="Times New Roman"/>
          <w:sz w:val="20"/>
          <w:szCs w:val="20"/>
        </w:rPr>
        <w:t xml:space="preserve"> верхнего выносного валка </w:t>
      </w:r>
      <w:r w:rsidR="00880F46"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880F46" w:rsidRPr="00880F46">
        <w:rPr>
          <w:rFonts w:ascii="Times New Roman" w:hAnsi="Times New Roman" w:cs="Times New Roman"/>
          <w:sz w:val="20"/>
          <w:szCs w:val="20"/>
        </w:rPr>
        <w:t>-</w:t>
      </w:r>
      <w:r w:rsidR="00880F46">
        <w:rPr>
          <w:rFonts w:ascii="Times New Roman" w:hAnsi="Times New Roman" w:cs="Times New Roman"/>
          <w:sz w:val="20"/>
          <w:szCs w:val="20"/>
        </w:rPr>
        <w:t>образного каландра на каландровой линии шинного производства</w:t>
      </w:r>
      <w:r w:rsidR="00E13F08">
        <w:rPr>
          <w:rFonts w:ascii="Times New Roman" w:hAnsi="Times New Roman" w:cs="Times New Roman"/>
          <w:sz w:val="20"/>
          <w:szCs w:val="20"/>
        </w:rPr>
        <w:t>.</w:t>
      </w:r>
      <w:r w:rsidR="00880F46">
        <w:rPr>
          <w:rFonts w:ascii="Times New Roman" w:hAnsi="Times New Roman" w:cs="Times New Roman"/>
          <w:sz w:val="20"/>
          <w:szCs w:val="20"/>
        </w:rPr>
        <w:t xml:space="preserve"> Регулируемым процессом является поддержание теплового баланса вала </w:t>
      </w:r>
      <w:proofErr w:type="gramStart"/>
      <w:r w:rsidR="00880F46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880F46">
        <w:rPr>
          <w:rFonts w:ascii="Times New Roman" w:hAnsi="Times New Roman" w:cs="Times New Roman"/>
          <w:sz w:val="20"/>
          <w:szCs w:val="20"/>
        </w:rPr>
        <w:t xml:space="preserve"> двусторонней </w:t>
      </w:r>
      <w:proofErr w:type="spellStart"/>
      <w:r w:rsidR="00880F46">
        <w:rPr>
          <w:rFonts w:ascii="Times New Roman" w:hAnsi="Times New Roman" w:cs="Times New Roman"/>
          <w:sz w:val="20"/>
          <w:szCs w:val="20"/>
        </w:rPr>
        <w:t>обрезинке</w:t>
      </w:r>
      <w:proofErr w:type="spellEnd"/>
      <w:r w:rsidR="00880F46">
        <w:rPr>
          <w:rFonts w:ascii="Times New Roman" w:hAnsi="Times New Roman" w:cs="Times New Roman"/>
          <w:sz w:val="20"/>
          <w:szCs w:val="20"/>
        </w:rPr>
        <w:t xml:space="preserve"> текстильного корда.</w:t>
      </w:r>
      <w:r w:rsidR="001F4598">
        <w:rPr>
          <w:rFonts w:ascii="Times New Roman" w:hAnsi="Times New Roman" w:cs="Times New Roman"/>
          <w:sz w:val="20"/>
          <w:szCs w:val="20"/>
        </w:rPr>
        <w:t xml:space="preserve"> Поддержание температурного режима работы в разрешенном технологическим процессом допуске является приоритетной целью для автоматического регулирования работы каландра.</w:t>
      </w:r>
      <w:r w:rsidR="0018105C">
        <w:rPr>
          <w:rFonts w:ascii="Times New Roman" w:hAnsi="Times New Roman" w:cs="Times New Roman"/>
          <w:sz w:val="20"/>
          <w:szCs w:val="20"/>
        </w:rPr>
        <w:t xml:space="preserve"> Используется система</w:t>
      </w:r>
      <w:r w:rsidR="0018105C" w:rsidRPr="0018105C">
        <w:rPr>
          <w:rFonts w:ascii="Times New Roman" w:hAnsi="Times New Roman" w:cs="Times New Roman"/>
          <w:sz w:val="20"/>
          <w:szCs w:val="20"/>
        </w:rPr>
        <w:t xml:space="preserve"> косвенного измерения температуры валков по температуре теплоносителя на выходе из валка.</w:t>
      </w:r>
      <w:r w:rsidR="00AF0FAC">
        <w:rPr>
          <w:rFonts w:ascii="Times New Roman" w:hAnsi="Times New Roman" w:cs="Times New Roman"/>
          <w:sz w:val="20"/>
          <w:szCs w:val="20"/>
        </w:rPr>
        <w:t xml:space="preserve"> </w:t>
      </w:r>
      <w:r w:rsidR="00AF0FAC" w:rsidRPr="00AF0FAC">
        <w:rPr>
          <w:rFonts w:ascii="Times New Roman" w:hAnsi="Times New Roman" w:cs="Times New Roman"/>
          <w:sz w:val="20"/>
          <w:szCs w:val="20"/>
        </w:rPr>
        <w:t>Перегрев на 5</w:t>
      </w:r>
      <w:proofErr w:type="gramStart"/>
      <w:r w:rsidR="00AF0FAC" w:rsidRPr="00AF0FAC">
        <w:rPr>
          <w:rFonts w:ascii="Times New Roman" w:hAnsi="Times New Roman" w:cs="Times New Roman"/>
          <w:sz w:val="20"/>
          <w:szCs w:val="20"/>
        </w:rPr>
        <w:t xml:space="preserve"> ºС</w:t>
      </w:r>
      <w:proofErr w:type="gramEnd"/>
      <w:r w:rsidR="00AF0FAC" w:rsidRPr="00AF0FAC">
        <w:rPr>
          <w:rFonts w:ascii="Times New Roman" w:hAnsi="Times New Roman" w:cs="Times New Roman"/>
          <w:sz w:val="20"/>
          <w:szCs w:val="20"/>
        </w:rPr>
        <w:t xml:space="preserve"> выше установленных норм ведет к вулканизации резиновой смеси в зазоре. Охлаждение валка на 5</w:t>
      </w:r>
      <w:proofErr w:type="gramStart"/>
      <w:r w:rsidR="00AF0FAC" w:rsidRPr="00AF0FAC">
        <w:rPr>
          <w:rFonts w:ascii="Times New Roman" w:hAnsi="Times New Roman" w:cs="Times New Roman"/>
          <w:sz w:val="20"/>
          <w:szCs w:val="20"/>
        </w:rPr>
        <w:t xml:space="preserve"> ºС</w:t>
      </w:r>
      <w:proofErr w:type="gramEnd"/>
      <w:r w:rsidR="00AF0FAC" w:rsidRPr="00AF0FAC">
        <w:rPr>
          <w:rFonts w:ascii="Times New Roman" w:hAnsi="Times New Roman" w:cs="Times New Roman"/>
          <w:sz w:val="20"/>
          <w:szCs w:val="20"/>
        </w:rPr>
        <w:t xml:space="preserve"> ниже нормы приводит к снижению пластичности смеси и далее к ухудшению качества прессовки п</w:t>
      </w:r>
      <w:r w:rsidR="00AF0FAC">
        <w:rPr>
          <w:rFonts w:ascii="Times New Roman" w:hAnsi="Times New Roman" w:cs="Times New Roman"/>
          <w:sz w:val="20"/>
          <w:szCs w:val="20"/>
        </w:rPr>
        <w:t>олотна корда в зазоре каландра.</w:t>
      </w:r>
      <w:r w:rsidR="00402F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0AA" w:rsidRDefault="00402FA5" w:rsidP="00DB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Чтобы решить задачу математического моделирования необходимо рассмотреть валок и теплоноситель в качестве объектов регулирования, приняв, что система находится в равновесии. </w:t>
      </w:r>
      <w:r w:rsidR="00E13F08">
        <w:rPr>
          <w:rFonts w:ascii="Times New Roman" w:hAnsi="Times New Roman" w:cs="Times New Roman"/>
          <w:sz w:val="20"/>
          <w:szCs w:val="20"/>
        </w:rPr>
        <w:t>Для этого случая</w:t>
      </w:r>
      <w:r w:rsidR="00E13F08" w:rsidRPr="00E13F08">
        <w:rPr>
          <w:rFonts w:ascii="Times New Roman" w:hAnsi="Times New Roman" w:cs="Times New Roman"/>
          <w:sz w:val="20"/>
          <w:szCs w:val="20"/>
        </w:rPr>
        <w:t xml:space="preserve"> </w:t>
      </w:r>
      <w:r w:rsidR="00DE20AA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DA0A54">
        <w:rPr>
          <w:rFonts w:ascii="Times New Roman" w:hAnsi="Times New Roman" w:cs="Times New Roman"/>
          <w:sz w:val="20"/>
          <w:szCs w:val="20"/>
        </w:rPr>
        <w:t>являе</w:t>
      </w:r>
      <w:r w:rsidR="00DE20AA">
        <w:rPr>
          <w:rFonts w:ascii="Times New Roman" w:hAnsi="Times New Roman" w:cs="Times New Roman"/>
          <w:sz w:val="20"/>
          <w:szCs w:val="20"/>
        </w:rPr>
        <w:t xml:space="preserve">тся </w:t>
      </w:r>
      <w:r w:rsidR="00DA0A54">
        <w:rPr>
          <w:rFonts w:ascii="Times New Roman" w:hAnsi="Times New Roman" w:cs="Times New Roman"/>
          <w:sz w:val="20"/>
          <w:szCs w:val="20"/>
        </w:rPr>
        <w:t>система уравнений</w:t>
      </w:r>
      <w:r>
        <w:rPr>
          <w:rFonts w:ascii="Times New Roman" w:hAnsi="Times New Roman" w:cs="Times New Roman"/>
          <w:sz w:val="20"/>
          <w:szCs w:val="20"/>
        </w:rPr>
        <w:t>, состоящая из уравнений теплового баланса в статике - е</w:t>
      </w:r>
      <w:r w:rsidRPr="000403FA">
        <w:rPr>
          <w:rFonts w:ascii="Times New Roman" w:hAnsi="Times New Roman" w:cs="Times New Roman"/>
          <w:sz w:val="20"/>
          <w:szCs w:val="20"/>
        </w:rPr>
        <w:t>сли система находится в равновесии, то количество тепла, которое приходит в систему с теплоносителем равно количеству тепла, которое теплоноситель отдает валку каландра</w:t>
      </w:r>
      <w:r w:rsidR="00B805AD">
        <w:rPr>
          <w:rFonts w:ascii="Times New Roman" w:hAnsi="Times New Roman" w:cs="Times New Roman"/>
          <w:sz w:val="20"/>
          <w:szCs w:val="20"/>
        </w:rPr>
        <w:t>:</w:t>
      </w:r>
    </w:p>
    <w:p w:rsidR="00B805AD" w:rsidRPr="001927BD" w:rsidRDefault="00D2503F" w:rsidP="00B80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7" o:spid="_x0000_s1026" type="#_x0000_t87" style="position:absolute;left:0;text-align:left;margin-left:21.95pt;margin-top:1.45pt;width:7.15pt;height:31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UUggIAACw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3CK&#10;kSINHNH93umQGSVT35+utTmEPbWPxjO07YOmXy04oiuP31iIQdvuvWaAQwAn9ORYmcb/CWzRMbT+&#10;+dx6fnSIwsd5PIszjCh4bufTLAknE5H89G9rrHvLdYO8UWDJK/fGEOq7Q3JyeLAudJ8NHAj7kmBU&#10;NRIO80Akup2ks9NhX8SML2OyGB5PGNIOiGCdEnt4pTdCyiAZqVAHVWfjLFRgtRTMO32YNbvtShoE&#10;iYFneAbYqzCj94oFsJoTth5sR4TsbUgulceDHg38fLeCqn7M4/l6tp6lo3Q8WY/SuCxH95tVOpps&#10;kmlW3parVZn89KUlaV4Lxrjy1Z0UnqR/p6Bh1nptnjV+xeKK7CY8L8lG12WEFgOX0zuwC2ryAuoV&#10;t9XsGcRkdD+ycMWAUWvzHaMOxrXA9tueGI6RfKdgHuZJmvr5Dps0m45hYy4920sPURSgCuww6s2V&#10;6++EfWvEroZMSThWpf0wVMKd1N5XNUgfRjIwGK4PP/OX+xD1+5Jb/gIAAP//AwBQSwMEFAAGAAgA&#10;AAAhAKbOqBTeAAAABgEAAA8AAABkcnMvZG93bnJldi54bWxMjk9Lw0AUxO+C32F5ghexm0RTasxL&#10;EaGgPSj9o+fXZE1Cs29jdttGP73Pk56GYYaZXz4fbaeOZvCtY4R4EoEyXLqq5Rphu1lcz0D5QFxR&#10;59ggfBkP8+L8LKescidemeM61EpG2GeE0ITQZ1r7sjGW/MT1hiX7cIOlIHaodTXQScZtp5MommpL&#10;LctDQ715bEy5Xx8sQniLX8rx233S4vk9eoqvlqvX/RLx8mJ8uAcVzBj+yvCLL+hQCNPOHbjyqkO4&#10;vbmTJkIiInE6S0DtEKZpCrrI9X/84gcAAP//AwBQSwECLQAUAAYACAAAACEAtoM4kv4AAADhAQAA&#10;EwAAAAAAAAAAAAAAAAAAAAAAW0NvbnRlbnRfVHlwZXNdLnhtbFBLAQItABQABgAIAAAAIQA4/SH/&#10;1gAAAJQBAAALAAAAAAAAAAAAAAAAAC8BAABfcmVscy8ucmVsc1BLAQItABQABgAIAAAAIQAoHDUU&#10;ggIAACwFAAAOAAAAAAAAAAAAAAAAAC4CAABkcnMvZTJvRG9jLnhtbFBLAQItABQABgAIAAAAIQCm&#10;zqgU3gAAAAYBAAAPAAAAAAAAAAAAAAAAANwEAABkcnMvZG93bnJldi54bWxQSwUGAAAAAAQABADz&#10;AAAA5wUAAAAA&#10;"/>
        </w:pict>
      </w: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Times New Roman" w:cs="Times New Roman"/>
                <w:sz w:val="20"/>
                <w:szCs w:val="20"/>
              </w:rPr>
              <m:t>(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G</m:t>
            </m:r>
          </m:e>
          <m:sub>
            <m:r>
              <w:rPr>
                <w:rFonts w:ascii="Times New Roman" w:hAnsi="Times New Roman" w:cs="Times New Roman"/>
                <w:sz w:val="20"/>
                <w:szCs w:val="20"/>
              </w:rPr>
              <m:t>в</m:t>
            </m:r>
          </m:sub>
          <m:sup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p>
        </m:sSubSup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Times New Roman" w:hAnsi="Times New Roman" w:cs="Times New Roman"/>
                <w:sz w:val="20"/>
                <w:szCs w:val="20"/>
              </w:rPr>
              <m:t>с</m:t>
            </m:r>
          </m:e>
          <m:sub>
            <m:r>
              <w:rPr>
                <w:rFonts w:ascii="Times New Roman" w:hAnsi="Times New Roman" w:cs="Times New Roman"/>
                <w:sz w:val="20"/>
                <w:szCs w:val="20"/>
              </w:rPr>
              <m:t>в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α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F</m:t>
        </m:r>
        <m:r>
          <w:rPr>
            <w:rFonts w:ascii="Cambria Math" w:hAnsi="Times New Roman" w:cs="Times New Roman"/>
            <w:sz w:val="20"/>
            <w:szCs w:val="20"/>
          </w:rPr>
          <m:t>)=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Times New Roman" w:hAnsi="Times New Roman" w:cs="Times New Roman"/>
                <w:sz w:val="20"/>
                <w:szCs w:val="20"/>
              </w:rPr>
              <m:t>в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p>
            </m:sSubSup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p>
            </m:sSubSup>
          </m:e>
        </m:d>
        <m:r>
          <w:rPr>
            <w:rFonts w:ascii="Cambria Math" w:hAnsi="Times New Roman" w:cs="Times New Roman"/>
            <w:sz w:val="20"/>
            <w:szCs w:val="20"/>
          </w:rPr>
          <m:t>Δ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в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G</m:t>
                </m:r>
              </m:e>
              <m:sub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в</m:t>
                </m:r>
              </m:sub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p>
            </m:sSubSup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с</m:t>
                </m:r>
              </m:e>
              <m:sub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в</m:t>
                </m:r>
              </m:sub>
            </m:sSub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F</m:t>
            </m:r>
          </m:e>
        </m:d>
        <m:r>
          <w:rPr>
            <w:rFonts w:ascii="Cambria Math" w:hAnsi="Times New Roman" w:cs="Times New Roman"/>
            <w:sz w:val="20"/>
            <w:szCs w:val="20"/>
            <w:lang w:val="en-US"/>
          </w:rPr>
          <m:t>Δ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+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α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Δ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t</m:t>
        </m:r>
      </m:oMath>
      <w:r w:rsidR="00B805AD" w:rsidRPr="007E291C">
        <w:rPr>
          <w:rFonts w:ascii="Times New Roman" w:hAnsi="Times New Roman" w:cs="Times New Roman"/>
          <w:sz w:val="20"/>
          <w:szCs w:val="20"/>
        </w:rPr>
        <w:t xml:space="preserve"> </w:t>
      </w:r>
      <w:r w:rsidR="00B805AD">
        <w:rPr>
          <w:rFonts w:ascii="Times New Roman" w:hAnsi="Times New Roman" w:cs="Times New Roman"/>
          <w:sz w:val="20"/>
          <w:szCs w:val="20"/>
        </w:rPr>
        <w:t xml:space="preserve"> </w:t>
      </w:r>
      <w:r w:rsidR="00D901DF">
        <w:rPr>
          <w:rFonts w:ascii="Times New Roman" w:hAnsi="Times New Roman" w:cs="Times New Roman"/>
          <w:sz w:val="20"/>
          <w:szCs w:val="20"/>
        </w:rPr>
        <w:t xml:space="preserve">       </w:t>
      </w:r>
      <w:r w:rsidR="00B805AD">
        <w:rPr>
          <w:rFonts w:ascii="Times New Roman" w:hAnsi="Times New Roman" w:cs="Times New Roman"/>
          <w:sz w:val="20"/>
          <w:szCs w:val="20"/>
        </w:rPr>
        <w:t>(</w:t>
      </w:r>
      <w:r w:rsidR="00B805AD" w:rsidRPr="008C1F49">
        <w:rPr>
          <w:rFonts w:ascii="Times New Roman" w:hAnsi="Times New Roman" w:cs="Times New Roman"/>
          <w:sz w:val="20"/>
          <w:szCs w:val="20"/>
        </w:rPr>
        <w:t>1</w:t>
      </w:r>
      <w:r w:rsidR="00B805AD">
        <w:rPr>
          <w:rFonts w:ascii="Times New Roman" w:hAnsi="Times New Roman" w:cs="Times New Roman"/>
          <w:sz w:val="20"/>
          <w:szCs w:val="20"/>
        </w:rPr>
        <w:t>)</w:t>
      </w:r>
    </w:p>
    <w:p w:rsidR="00B805AD" w:rsidRPr="00B805AD" w:rsidRDefault="00D901DF" w:rsidP="005175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m:oMath>
        <m:r>
          <w:rPr>
            <w:rFonts w:ascii="Cambria Math" w:hAnsi="Times New Roman" w:cs="Times New Roman"/>
            <w:sz w:val="20"/>
            <w:szCs w:val="20"/>
            <w:lang w:val="en-US"/>
          </w:rPr>
          <m:t>m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ч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∙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dΔt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dτ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αF</m:t>
            </m:r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lang w:val="en-US"/>
          </w:rPr>
          <m:t>Δt</m:t>
        </m:r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  <w:lang w:val="en-US"/>
          </w:rPr>
          <m:t>αFΔ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  <w:lang w:val="en-US"/>
          </w:rPr>
          <m:t>αFΔ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5175A0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B805AD" w:rsidRDefault="00B805AD" w:rsidP="00EC2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27BD">
        <w:rPr>
          <w:rFonts w:ascii="Times New Roman" w:hAnsi="Times New Roman" w:cs="Times New Roman"/>
          <w:sz w:val="20"/>
          <w:szCs w:val="20"/>
        </w:rPr>
        <w:t xml:space="preserve">где: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Δ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Δ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,Δ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t</m:t>
        </m:r>
      </m:oMath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7E291C">
        <w:rPr>
          <w:rFonts w:ascii="Times New Roman" w:hAnsi="Times New Roman" w:cs="Times New Roman"/>
          <w:sz w:val="20"/>
          <w:szCs w:val="20"/>
        </w:rPr>
        <w:t>приращения температур валка</w:t>
      </w:r>
      <w:r w:rsidR="009C5F00">
        <w:rPr>
          <w:rFonts w:ascii="Times New Roman" w:hAnsi="Times New Roman" w:cs="Times New Roman"/>
          <w:sz w:val="20"/>
          <w:szCs w:val="20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α</m:t>
        </m:r>
      </m:oMath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7E291C">
        <w:rPr>
          <w:rFonts w:ascii="Times New Roman" w:hAnsi="Times New Roman" w:cs="Times New Roman"/>
          <w:sz w:val="20"/>
          <w:szCs w:val="20"/>
        </w:rPr>
        <w:t>коэффициенты теплоотдачи</w:t>
      </w:r>
      <w:r w:rsidR="009C5F00">
        <w:rPr>
          <w:rFonts w:ascii="Times New Roman" w:hAnsi="Times New Roman" w:cs="Times New Roman"/>
          <w:sz w:val="20"/>
          <w:szCs w:val="20"/>
        </w:rPr>
        <w:t>;</w:t>
      </w:r>
      <w:r w:rsidRPr="00217D44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с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ч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в</m:t>
            </m:r>
          </m:sub>
        </m:sSub>
      </m:oMath>
      <w:r w:rsidRPr="001927BD">
        <w:rPr>
          <w:rFonts w:ascii="Times New Roman" w:hAnsi="Times New Roman" w:cs="Times New Roman"/>
          <w:sz w:val="20"/>
          <w:szCs w:val="20"/>
        </w:rPr>
        <w:t xml:space="preserve">– </w:t>
      </w:r>
      <w:r w:rsidR="007E291C">
        <w:rPr>
          <w:rFonts w:ascii="Times New Roman" w:hAnsi="Times New Roman" w:cs="Times New Roman"/>
          <w:sz w:val="20"/>
          <w:szCs w:val="20"/>
        </w:rPr>
        <w:t>удельные теплоемкости</w:t>
      </w:r>
      <w:r w:rsidR="009C5F00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</m:oMath>
      <w:r w:rsidR="009C5F00">
        <w:rPr>
          <w:rFonts w:ascii="Times New Roman" w:hAnsi="Times New Roman" w:cs="Times New Roman"/>
          <w:sz w:val="20"/>
          <w:szCs w:val="20"/>
        </w:rPr>
        <w:t xml:space="preserve"> – поверхности теплообмена; </w:t>
      </w:r>
      <w:r w:rsidRPr="00EC259D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="004336C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4336C3">
        <w:rPr>
          <w:rFonts w:ascii="Times New Roman" w:hAnsi="Times New Roman" w:cs="Times New Roman"/>
          <w:sz w:val="20"/>
          <w:szCs w:val="20"/>
        </w:rPr>
        <w:t xml:space="preserve"> </w:t>
      </w:r>
      <w:r w:rsidR="007E291C">
        <w:rPr>
          <w:rFonts w:ascii="Times New Roman" w:hAnsi="Times New Roman" w:cs="Times New Roman"/>
          <w:sz w:val="20"/>
          <w:szCs w:val="20"/>
        </w:rPr>
        <w:t>масса валка</w:t>
      </w:r>
      <w:r w:rsidR="009C5F00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291C">
        <w:rPr>
          <w:rFonts w:ascii="Times New Roman" w:hAnsi="Times New Roman" w:cs="Times New Roman"/>
          <w:i/>
          <w:sz w:val="20"/>
          <w:szCs w:val="20"/>
        </w:rPr>
        <w:t>τ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7E291C">
        <w:rPr>
          <w:rFonts w:ascii="Times New Roman" w:hAnsi="Times New Roman" w:cs="Times New Roman"/>
          <w:sz w:val="20"/>
          <w:szCs w:val="20"/>
        </w:rPr>
        <w:t>время нагрева валка</w:t>
      </w:r>
      <w:r w:rsidR="009C5F00">
        <w:rPr>
          <w:rFonts w:ascii="Times New Roman" w:hAnsi="Times New Roman" w:cs="Times New Roman"/>
          <w:sz w:val="20"/>
          <w:szCs w:val="20"/>
        </w:rPr>
        <w:t>;</w:t>
      </w:r>
      <w:r w:rsidR="007E291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в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7E291C">
        <w:rPr>
          <w:rFonts w:ascii="Times New Roman" w:hAnsi="Times New Roman" w:cs="Times New Roman"/>
          <w:sz w:val="20"/>
          <w:szCs w:val="20"/>
        </w:rPr>
        <w:t>массовый расход теплоносителя</w:t>
      </w:r>
      <w:r w:rsidR="009C5F00">
        <w:rPr>
          <w:rFonts w:ascii="Times New Roman" w:hAnsi="Times New Roman" w:cs="Times New Roman"/>
          <w:sz w:val="20"/>
          <w:szCs w:val="20"/>
        </w:rPr>
        <w:t>;</w:t>
      </w:r>
      <w:r w:rsidR="007E291C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Δ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в</m:t>
            </m:r>
          </m:sub>
        </m:sSub>
      </m:oMath>
      <w:r w:rsidR="007E291C">
        <w:rPr>
          <w:rFonts w:ascii="Times New Roman" w:hAnsi="Times New Roman" w:cs="Times New Roman"/>
          <w:sz w:val="20"/>
          <w:szCs w:val="20"/>
        </w:rPr>
        <w:t xml:space="preserve"> – приращение массового расхода теплоносителя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02FA5" w:rsidRDefault="00FA641D" w:rsidP="00B80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Чтобы </w:t>
      </w:r>
      <w:r w:rsidR="00402FA5">
        <w:rPr>
          <w:rFonts w:ascii="Times New Roman" w:hAnsi="Times New Roman" w:cs="Times New Roman"/>
          <w:sz w:val="20"/>
          <w:szCs w:val="20"/>
        </w:rPr>
        <w:t xml:space="preserve"> построить структурную схему</w:t>
      </w:r>
      <w:r>
        <w:rPr>
          <w:rFonts w:ascii="Times New Roman" w:hAnsi="Times New Roman" w:cs="Times New Roman"/>
          <w:sz w:val="20"/>
          <w:szCs w:val="20"/>
        </w:rPr>
        <w:t xml:space="preserve"> объекта регулирования, необходимо заменить в уравнении (1) коэффициенты, для упрощения визуального представления.</w:t>
      </w:r>
    </w:p>
    <w:p w:rsidR="00F92515" w:rsidRPr="00F92515" w:rsidRDefault="00D2503F" w:rsidP="00B80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1=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G</m:t>
            </m:r>
          </m:e>
          <m:sub>
            <m:r>
              <w:rPr>
                <w:rFonts w:ascii="Times New Roman" w:hAnsi="Times New Roman" w:cs="Times New Roman"/>
                <w:sz w:val="20"/>
                <w:szCs w:val="20"/>
              </w:rPr>
              <m:t>в</m:t>
            </m:r>
          </m:sub>
          <m:sup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p>
        </m:sSubSup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Times New Roman" w:hAnsi="Times New Roman" w:cs="Times New Roman"/>
                <w:sz w:val="20"/>
                <w:szCs w:val="20"/>
              </w:rPr>
              <m:t>с</m:t>
            </m:r>
          </m:e>
          <m:sub>
            <m:r>
              <w:rPr>
                <w:rFonts w:ascii="Times New Roman" w:hAnsi="Times New Roman" w:cs="Times New Roman"/>
                <w:sz w:val="20"/>
                <w:szCs w:val="20"/>
              </w:rPr>
              <m:t>в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α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F</m:t>
        </m:r>
      </m:oMath>
      <w:r w:rsidR="00F92515" w:rsidRPr="00F92515">
        <w:rPr>
          <w:rFonts w:ascii="Times New Roman" w:hAnsi="Times New Roman" w:cs="Times New Roman"/>
          <w:sz w:val="20"/>
          <w:szCs w:val="20"/>
        </w:rPr>
        <w:t xml:space="preserve"> </w:t>
      </w:r>
      <w:r w:rsidR="00F92515" w:rsidRPr="00F92515">
        <w:rPr>
          <w:rFonts w:ascii="Times New Roman" w:hAnsi="Times New Roman" w:cs="Times New Roman"/>
          <w:sz w:val="20"/>
          <w:szCs w:val="20"/>
        </w:rPr>
        <w:tab/>
      </w:r>
      <w:r w:rsidR="00F92515" w:rsidRPr="00F92515">
        <w:rPr>
          <w:rFonts w:ascii="Times New Roman" w:hAnsi="Times New Roman" w:cs="Times New Roman"/>
          <w:sz w:val="20"/>
          <w:szCs w:val="20"/>
        </w:rPr>
        <w:tab/>
      </w:r>
      <w:r w:rsidR="00F92515" w:rsidRPr="00F92515">
        <w:rPr>
          <w:rFonts w:ascii="Times New Roman" w:hAnsi="Times New Roman" w:cs="Times New Roman"/>
          <w:sz w:val="20"/>
          <w:szCs w:val="20"/>
        </w:rPr>
        <w:tab/>
      </w:r>
      <w:r w:rsidR="00F92515" w:rsidRPr="00F92515">
        <w:rPr>
          <w:rFonts w:ascii="Times New Roman" w:hAnsi="Times New Roman" w:cs="Times New Roman"/>
          <w:sz w:val="20"/>
          <w:szCs w:val="20"/>
        </w:rPr>
        <w:tab/>
      </w:r>
      <w:r w:rsidR="00F92515" w:rsidRPr="00F92515">
        <w:rPr>
          <w:rFonts w:ascii="Times New Roman" w:hAnsi="Times New Roman" w:cs="Times New Roman"/>
          <w:sz w:val="20"/>
          <w:szCs w:val="20"/>
        </w:rPr>
        <w:tab/>
      </w:r>
      <w:r w:rsidR="00F92515" w:rsidRPr="00F92515">
        <w:rPr>
          <w:rFonts w:ascii="Times New Roman" w:hAnsi="Times New Roman" w:cs="Times New Roman"/>
          <w:sz w:val="20"/>
          <w:szCs w:val="20"/>
        </w:rPr>
        <w:tab/>
        <w:t xml:space="preserve">         (2)</w:t>
      </w:r>
    </w:p>
    <w:p w:rsidR="00F92515" w:rsidRPr="00F92515" w:rsidRDefault="00D2503F" w:rsidP="00B80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2=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Times New Roman" w:hAnsi="Times New Roman" w:cs="Times New Roman"/>
                <w:sz w:val="20"/>
                <w:szCs w:val="20"/>
              </w:rPr>
              <m:t>в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p>
            </m:sSubSup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p>
            </m:sSubSup>
          </m:e>
        </m:d>
      </m:oMath>
      <w:r w:rsidR="00F92515" w:rsidRPr="00F92515">
        <w:rPr>
          <w:rFonts w:ascii="Times New Roman" w:hAnsi="Times New Roman" w:cs="Times New Roman"/>
          <w:sz w:val="20"/>
          <w:szCs w:val="20"/>
        </w:rPr>
        <w:t xml:space="preserve"> </w:t>
      </w:r>
      <w:r w:rsidR="00F92515" w:rsidRPr="00F92515">
        <w:rPr>
          <w:rFonts w:ascii="Times New Roman" w:hAnsi="Times New Roman" w:cs="Times New Roman"/>
          <w:sz w:val="20"/>
          <w:szCs w:val="20"/>
        </w:rPr>
        <w:tab/>
      </w:r>
      <w:r w:rsidR="00F92515" w:rsidRPr="00F92515">
        <w:rPr>
          <w:rFonts w:ascii="Times New Roman" w:hAnsi="Times New Roman" w:cs="Times New Roman"/>
          <w:sz w:val="20"/>
          <w:szCs w:val="20"/>
        </w:rPr>
        <w:tab/>
      </w:r>
      <w:r w:rsidR="00F92515" w:rsidRPr="00F92515">
        <w:rPr>
          <w:rFonts w:ascii="Times New Roman" w:hAnsi="Times New Roman" w:cs="Times New Roman"/>
          <w:sz w:val="20"/>
          <w:szCs w:val="20"/>
        </w:rPr>
        <w:tab/>
      </w:r>
      <w:r w:rsidR="00F92515" w:rsidRPr="00F92515">
        <w:rPr>
          <w:rFonts w:ascii="Times New Roman" w:hAnsi="Times New Roman" w:cs="Times New Roman"/>
          <w:sz w:val="20"/>
          <w:szCs w:val="20"/>
        </w:rPr>
        <w:tab/>
      </w:r>
      <w:r w:rsidR="00F92515" w:rsidRPr="00F92515">
        <w:rPr>
          <w:rFonts w:ascii="Times New Roman" w:hAnsi="Times New Roman" w:cs="Times New Roman"/>
          <w:sz w:val="20"/>
          <w:szCs w:val="20"/>
        </w:rPr>
        <w:tab/>
      </w:r>
      <w:r w:rsidR="00F92515" w:rsidRPr="00F92515">
        <w:rPr>
          <w:rFonts w:ascii="Times New Roman" w:hAnsi="Times New Roman" w:cs="Times New Roman"/>
          <w:sz w:val="20"/>
          <w:szCs w:val="20"/>
        </w:rPr>
        <w:tab/>
        <w:t xml:space="preserve">         (3)</w:t>
      </w:r>
    </w:p>
    <w:p w:rsidR="00F92515" w:rsidRPr="00F92515" w:rsidRDefault="00F92515" w:rsidP="00B80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>K3=</m:t>
        </m:r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G</m:t>
            </m:r>
          </m:e>
          <m:sub>
            <m:r>
              <w:rPr>
                <w:rFonts w:ascii="Times New Roman" w:hAnsi="Times New Roman" w:cs="Times New Roman"/>
                <w:sz w:val="20"/>
                <w:szCs w:val="20"/>
              </w:rPr>
              <m:t>в</m:t>
            </m:r>
          </m:sub>
          <m:sup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p>
        </m:sSubSup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Times New Roman" w:hAnsi="Times New Roman" w:cs="Times New Roman"/>
                <w:sz w:val="20"/>
                <w:szCs w:val="20"/>
              </w:rPr>
              <m:t>с</m:t>
            </m:r>
          </m:e>
          <m:sub>
            <m:r>
              <w:rPr>
                <w:rFonts w:ascii="Times New Roman" w:hAnsi="Times New Roman" w:cs="Times New Roman"/>
                <w:sz w:val="20"/>
                <w:szCs w:val="20"/>
              </w:rPr>
              <m:t>в</m:t>
            </m:r>
          </m:sub>
        </m:sSub>
        <m:r>
          <w:rPr>
            <w:rFonts w:ascii="Times New Roman" w:hAnsi="Times New Roman" w:cs="Times New Roman"/>
            <w:sz w:val="20"/>
            <w:szCs w:val="20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α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F</m:t>
        </m:r>
      </m:oMath>
      <w:r w:rsidRPr="00F92515">
        <w:rPr>
          <w:rFonts w:ascii="Times New Roman" w:hAnsi="Times New Roman" w:cs="Times New Roman"/>
          <w:sz w:val="20"/>
          <w:szCs w:val="20"/>
        </w:rPr>
        <w:t xml:space="preserve"> </w:t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  <w:t xml:space="preserve">         (4)</w:t>
      </w:r>
    </w:p>
    <w:p w:rsidR="00F92515" w:rsidRPr="00F92515" w:rsidRDefault="00F92515" w:rsidP="00B80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  <w:lang w:val="en-US"/>
          </w:rPr>
          <m:t>K</m:t>
        </m:r>
        <m:r>
          <w:rPr>
            <w:rFonts w:ascii="Cambria Math" w:hAnsi="Times New Roman" w:cs="Times New Roman"/>
            <w:sz w:val="20"/>
            <w:szCs w:val="20"/>
          </w:rPr>
          <m:t>4=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α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</m:oMath>
      <w:r w:rsidRPr="00F92515">
        <w:rPr>
          <w:rFonts w:ascii="Times New Roman" w:hAnsi="Times New Roman" w:cs="Times New Roman"/>
          <w:sz w:val="20"/>
          <w:szCs w:val="20"/>
        </w:rPr>
        <w:t xml:space="preserve"> </w:t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  <w:t xml:space="preserve">         (5)</w:t>
      </w:r>
    </w:p>
    <w:p w:rsidR="00F92515" w:rsidRPr="00F92515" w:rsidRDefault="00F92515" w:rsidP="00B80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  <w:lang w:val="en-US"/>
          </w:rPr>
          <m:t>K</m:t>
        </m:r>
        <m:r>
          <w:rPr>
            <w:rFonts w:ascii="Cambria Math" w:hAnsi="Times New Roman" w:cs="Times New Roman"/>
            <w:sz w:val="20"/>
            <w:szCs w:val="20"/>
          </w:rPr>
          <m:t>5=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m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Times New Roman" w:hAnsi="Times New Roman" w:cs="Times New Roman"/>
                <w:sz w:val="20"/>
                <w:szCs w:val="20"/>
              </w:rPr>
              <m:t>ч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/(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αF</m:t>
        </m:r>
        <m:r>
          <w:rPr>
            <w:rFonts w:ascii="Cambria Math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α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F92515">
        <w:rPr>
          <w:rFonts w:ascii="Times New Roman" w:hAnsi="Times New Roman" w:cs="Times New Roman"/>
          <w:sz w:val="20"/>
          <w:szCs w:val="20"/>
        </w:rPr>
        <w:t xml:space="preserve"> </w:t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  <w:t xml:space="preserve">         (6)</w:t>
      </w:r>
    </w:p>
    <w:p w:rsidR="00FA641D" w:rsidRDefault="00F92515" w:rsidP="00FA6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  <w:lang w:val="en-US"/>
          </w:rPr>
          <m:t>K</m:t>
        </m:r>
        <m:r>
          <w:rPr>
            <w:rFonts w:ascii="Cambria Math" w:hAnsi="Times New Roman" w:cs="Times New Roman"/>
            <w:sz w:val="20"/>
            <w:szCs w:val="20"/>
          </w:rPr>
          <m:t>6=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αF</m:t>
        </m:r>
        <m:r>
          <w:rPr>
            <w:rFonts w:ascii="Cambria Math" w:hAnsi="Times New Roman" w:cs="Times New Roman"/>
            <w:sz w:val="20"/>
            <w:szCs w:val="20"/>
          </w:rPr>
          <m:t>/2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αF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</m:e>
        </m:d>
      </m:oMath>
      <w:r w:rsidRPr="00F92515">
        <w:rPr>
          <w:rFonts w:ascii="Times New Roman" w:hAnsi="Times New Roman" w:cs="Times New Roman"/>
          <w:sz w:val="20"/>
          <w:szCs w:val="20"/>
        </w:rPr>
        <w:t xml:space="preserve"> </w:t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F92515">
        <w:rPr>
          <w:rFonts w:ascii="Times New Roman" w:hAnsi="Times New Roman" w:cs="Times New Roman"/>
          <w:sz w:val="20"/>
          <w:szCs w:val="20"/>
        </w:rPr>
        <w:tab/>
      </w:r>
      <w:r w:rsidRPr="00402FA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92515">
        <w:rPr>
          <w:rFonts w:ascii="Times New Roman" w:hAnsi="Times New Roman" w:cs="Times New Roman"/>
          <w:sz w:val="20"/>
          <w:szCs w:val="20"/>
        </w:rPr>
        <w:t>(7)</w:t>
      </w:r>
    </w:p>
    <w:p w:rsidR="00A300C5" w:rsidRDefault="00A300C5" w:rsidP="00FA6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D5BD8" w:rsidRDefault="00ED5BD8" w:rsidP="00B80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93227" cy="1158750"/>
            <wp:effectExtent l="19050" t="0" r="2473" b="0"/>
            <wp:docPr id="1" name="Рисунок 0" descr="c[tv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[tvf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53" cy="116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D8" w:rsidRDefault="00ED5BD8" w:rsidP="00ED5B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1 – Структурная схема валка теплоносителя.</w:t>
      </w:r>
    </w:p>
    <w:p w:rsidR="00FA641D" w:rsidRDefault="00FA641D" w:rsidP="00ED5B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7792D" w:rsidRDefault="00D7792D" w:rsidP="00D77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7792D">
        <w:rPr>
          <w:rFonts w:ascii="Times New Roman" w:hAnsi="Times New Roman" w:cs="Times New Roman"/>
          <w:sz w:val="20"/>
          <w:szCs w:val="20"/>
        </w:rPr>
        <w:t xml:space="preserve">В тех случаях, когда структурная схема оказывается слишком сложной, например, содержит перекрестные связи, ее </w:t>
      </w:r>
      <w:proofErr w:type="gramStart"/>
      <w:r w:rsidRPr="00D7792D">
        <w:rPr>
          <w:rFonts w:ascii="Times New Roman" w:hAnsi="Times New Roman" w:cs="Times New Roman"/>
          <w:sz w:val="20"/>
          <w:szCs w:val="20"/>
        </w:rPr>
        <w:t>упрощают</w:t>
      </w:r>
      <w:proofErr w:type="gramEnd"/>
      <w:r w:rsidRPr="00D7792D">
        <w:rPr>
          <w:rFonts w:ascii="Times New Roman" w:hAnsi="Times New Roman" w:cs="Times New Roman"/>
          <w:sz w:val="20"/>
          <w:szCs w:val="20"/>
        </w:rPr>
        <w:t xml:space="preserve"> пользуясь правилами преобразования структурных схем. Смысл этих правил состоит в переносе элементов структурной схемы из одного положения в другое, так чтобы при этом сохранялась эквивалентность структурных схем.</w:t>
      </w:r>
      <w:r>
        <w:rPr>
          <w:rFonts w:ascii="Times New Roman" w:hAnsi="Times New Roman" w:cs="Times New Roman"/>
          <w:sz w:val="20"/>
          <w:szCs w:val="20"/>
        </w:rPr>
        <w:t xml:space="preserve"> Проведем первичные преобразования структурной схемы, такие как перенос сумматора, перенос узла через сумматор. После этих преобразований структурная схема принимает вид, представленный на рисунке (2).</w:t>
      </w:r>
    </w:p>
    <w:p w:rsidR="00ED5BD8" w:rsidRPr="00ED5BD8" w:rsidRDefault="00ED5BD8" w:rsidP="00ED5B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A32CA" w:rsidRDefault="006A32CA" w:rsidP="00AF0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06744" cy="1319916"/>
            <wp:effectExtent l="19050" t="0" r="0" b="0"/>
            <wp:docPr id="2" name="Рисунок 1" descr="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89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2CA" w:rsidRDefault="006A32CA" w:rsidP="006A32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Рисунок 2 – Структурная схема валка теплоносителя </w:t>
      </w:r>
    </w:p>
    <w:p w:rsidR="006A32CA" w:rsidRDefault="006A32CA" w:rsidP="006A32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преобразований.</w:t>
      </w:r>
    </w:p>
    <w:p w:rsidR="00FA641D" w:rsidRDefault="00FA641D" w:rsidP="006A32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7792D" w:rsidRDefault="00D41183" w:rsidP="00D41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Чтобы привести сложную структурную схему к более понятному виду иногда необходимо провести несколько операций. Для более наглядного вида зависимостей структуру приводят к самому простому представлению. Для этого проведем дальнейшие преобразования структуры. Объединяя два звена, выполняя перенос </w:t>
      </w:r>
      <w:proofErr w:type="gramStart"/>
      <w:r>
        <w:rPr>
          <w:rFonts w:ascii="Times New Roman" w:hAnsi="Times New Roman" w:cs="Times New Roman"/>
          <w:sz w:val="20"/>
          <w:szCs w:val="20"/>
        </w:rPr>
        <w:t>сумматора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приводим структурную схему к виду, представленному на рисунке (3).</w:t>
      </w:r>
    </w:p>
    <w:p w:rsidR="00A300C5" w:rsidRDefault="00A300C5" w:rsidP="00D41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32CA" w:rsidRDefault="007E64F3" w:rsidP="00AF0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45416" cy="1097280"/>
            <wp:effectExtent l="19050" t="0" r="2634" b="0"/>
            <wp:docPr id="3" name="Рисунок 2" descr="сх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110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2D" w:rsidRDefault="00D7792D" w:rsidP="00D779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Рисунок 3 – Структурная схема объекта после </w:t>
      </w:r>
    </w:p>
    <w:p w:rsidR="00D7792D" w:rsidRDefault="00D7792D" w:rsidP="00D779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конечных преобразований</w:t>
      </w:r>
    </w:p>
    <w:p w:rsidR="00FA641D" w:rsidRDefault="00FA641D" w:rsidP="00D779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A32CA" w:rsidRDefault="00D41183" w:rsidP="00AF0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рисунку (3</w:t>
      </w:r>
      <w:r w:rsidR="006A32CA">
        <w:rPr>
          <w:rFonts w:ascii="Times New Roman" w:hAnsi="Times New Roman" w:cs="Times New Roman"/>
          <w:sz w:val="20"/>
          <w:szCs w:val="20"/>
        </w:rPr>
        <w:t>)</w:t>
      </w:r>
      <w:r w:rsidR="00937362">
        <w:rPr>
          <w:rFonts w:ascii="Times New Roman" w:hAnsi="Times New Roman" w:cs="Times New Roman"/>
          <w:sz w:val="20"/>
          <w:szCs w:val="20"/>
        </w:rPr>
        <w:t xml:space="preserve"> получило</w:t>
      </w:r>
      <w:r w:rsidR="006A32CA">
        <w:rPr>
          <w:rFonts w:ascii="Times New Roman" w:hAnsi="Times New Roman" w:cs="Times New Roman"/>
          <w:sz w:val="20"/>
          <w:szCs w:val="20"/>
        </w:rPr>
        <w:t xml:space="preserve">сь </w:t>
      </w:r>
      <w:r w:rsidR="00937362" w:rsidRPr="00937362">
        <w:rPr>
          <w:rFonts w:ascii="Times New Roman" w:hAnsi="Times New Roman" w:cs="Times New Roman"/>
          <w:sz w:val="20"/>
          <w:szCs w:val="20"/>
        </w:rPr>
        <w:t xml:space="preserve">последовательное соединение </w:t>
      </w:r>
      <w:proofErr w:type="gramStart"/>
      <w:r w:rsidR="00937362" w:rsidRPr="00937362">
        <w:rPr>
          <w:rFonts w:ascii="Times New Roman" w:hAnsi="Times New Roman" w:cs="Times New Roman"/>
          <w:sz w:val="20"/>
          <w:szCs w:val="20"/>
        </w:rPr>
        <w:t>звеньев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из которого следует, что </w:t>
      </w:r>
      <w:r w:rsidR="00013F0F" w:rsidRPr="00013F0F">
        <w:rPr>
          <w:rFonts w:ascii="Times New Roman" w:hAnsi="Times New Roman" w:cs="Times New Roman"/>
          <w:sz w:val="20"/>
          <w:szCs w:val="20"/>
        </w:rPr>
        <w:t>выходная величина одного звена подается на вход последующего звена</w:t>
      </w:r>
      <w:r w:rsidR="00013F0F">
        <w:rPr>
          <w:rFonts w:ascii="Times New Roman" w:hAnsi="Times New Roman" w:cs="Times New Roman"/>
          <w:sz w:val="20"/>
          <w:szCs w:val="20"/>
        </w:rPr>
        <w:t>. Для регулирования объектов с последовательным соединением достаточно рассчитывать один регулятор, который сможет управлять обоими звеньями объекта.</w:t>
      </w:r>
    </w:p>
    <w:p w:rsidR="005F096B" w:rsidRDefault="000403FA" w:rsidP="00AF0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2515">
        <w:rPr>
          <w:rFonts w:ascii="Times New Roman" w:hAnsi="Times New Roman" w:cs="Times New Roman"/>
          <w:sz w:val="20"/>
          <w:szCs w:val="20"/>
        </w:rPr>
        <w:t>Разработанная система</w:t>
      </w:r>
      <w:r>
        <w:rPr>
          <w:rFonts w:ascii="Times New Roman" w:hAnsi="Times New Roman" w:cs="Times New Roman"/>
          <w:sz w:val="20"/>
          <w:szCs w:val="20"/>
        </w:rPr>
        <w:t xml:space="preserve"> уравнений</w:t>
      </w:r>
      <w:r w:rsidR="00F17F4C">
        <w:rPr>
          <w:rFonts w:ascii="Times New Roman" w:hAnsi="Times New Roman" w:cs="Times New Roman"/>
          <w:sz w:val="20"/>
          <w:szCs w:val="20"/>
        </w:rPr>
        <w:t>, структурная схема и набор условий процесса</w:t>
      </w:r>
      <w:r>
        <w:rPr>
          <w:rFonts w:ascii="Times New Roman" w:hAnsi="Times New Roman" w:cs="Times New Roman"/>
          <w:sz w:val="20"/>
          <w:szCs w:val="20"/>
        </w:rPr>
        <w:t xml:space="preserve"> является подлинной лишь для данного набора </w:t>
      </w:r>
      <w:r w:rsidR="002E09F2">
        <w:rPr>
          <w:rFonts w:ascii="Times New Roman" w:hAnsi="Times New Roman" w:cs="Times New Roman"/>
          <w:sz w:val="20"/>
          <w:szCs w:val="20"/>
        </w:rPr>
        <w:t xml:space="preserve">рассмотренных </w:t>
      </w:r>
      <w:r>
        <w:rPr>
          <w:rFonts w:ascii="Times New Roman" w:hAnsi="Times New Roman" w:cs="Times New Roman"/>
          <w:sz w:val="20"/>
          <w:szCs w:val="20"/>
        </w:rPr>
        <w:t>влияющих факторов</w:t>
      </w:r>
      <w:r w:rsidR="002E09F2">
        <w:rPr>
          <w:rFonts w:ascii="Times New Roman" w:hAnsi="Times New Roman" w:cs="Times New Roman"/>
          <w:sz w:val="20"/>
          <w:szCs w:val="20"/>
        </w:rPr>
        <w:t xml:space="preserve"> на объект. Если изменится набор факторов, влияющих на объект, то необходимо пересмотреть математическую модель и провести моделирование с начала.</w:t>
      </w:r>
    </w:p>
    <w:p w:rsidR="00D3074B" w:rsidRPr="003667CD" w:rsidRDefault="00D3074B" w:rsidP="00AF0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результате </w:t>
      </w:r>
      <w:r w:rsidR="0085670B">
        <w:rPr>
          <w:rFonts w:ascii="Times New Roman" w:hAnsi="Times New Roman" w:cs="Times New Roman"/>
          <w:sz w:val="20"/>
          <w:szCs w:val="20"/>
        </w:rPr>
        <w:t xml:space="preserve">моделирования </w:t>
      </w:r>
      <w:r>
        <w:rPr>
          <w:rFonts w:ascii="Times New Roman" w:hAnsi="Times New Roman" w:cs="Times New Roman"/>
          <w:sz w:val="20"/>
          <w:szCs w:val="20"/>
        </w:rPr>
        <w:t xml:space="preserve">получилось разработать систему автоматического регулирования, автоматизировать </w:t>
      </w:r>
      <w:r w:rsidR="00624965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оценить качество протекающего </w:t>
      </w:r>
      <w:r w:rsidR="00624965">
        <w:rPr>
          <w:rFonts w:ascii="Times New Roman" w:hAnsi="Times New Roman" w:cs="Times New Roman"/>
          <w:sz w:val="20"/>
          <w:szCs w:val="20"/>
        </w:rPr>
        <w:t>технологического процесса. Таким образом, можно сделать вывод, что применять математическое моделирование при описании работы каландровой линии будет полезно для разработчиков, так как процесс можно проводить с помощью современных компьютерных технологий, что может значительно упростить задачу.</w:t>
      </w:r>
      <w:r w:rsidR="0064161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3074B" w:rsidRPr="003667CD" w:rsidSect="001C6A42">
      <w:pgSz w:w="8391" w:h="11907" w:code="11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0164"/>
    <w:multiLevelType w:val="hybridMultilevel"/>
    <w:tmpl w:val="DEC24246"/>
    <w:lvl w:ilvl="0" w:tplc="E55C8A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42"/>
    <w:rsid w:val="00013F0F"/>
    <w:rsid w:val="0003415B"/>
    <w:rsid w:val="000403FA"/>
    <w:rsid w:val="000C3FAB"/>
    <w:rsid w:val="000E44D6"/>
    <w:rsid w:val="00120A8B"/>
    <w:rsid w:val="00122893"/>
    <w:rsid w:val="0018105C"/>
    <w:rsid w:val="001927BD"/>
    <w:rsid w:val="001C6A42"/>
    <w:rsid w:val="001F4598"/>
    <w:rsid w:val="002148FF"/>
    <w:rsid w:val="00217D44"/>
    <w:rsid w:val="00264E34"/>
    <w:rsid w:val="002E09F2"/>
    <w:rsid w:val="002F1BEA"/>
    <w:rsid w:val="003667CD"/>
    <w:rsid w:val="00382BC2"/>
    <w:rsid w:val="00384F77"/>
    <w:rsid w:val="003B7C0F"/>
    <w:rsid w:val="003D3891"/>
    <w:rsid w:val="003E062C"/>
    <w:rsid w:val="003E0833"/>
    <w:rsid w:val="00402FA5"/>
    <w:rsid w:val="0042628B"/>
    <w:rsid w:val="004336C3"/>
    <w:rsid w:val="00437033"/>
    <w:rsid w:val="0045327C"/>
    <w:rsid w:val="004563F4"/>
    <w:rsid w:val="00460219"/>
    <w:rsid w:val="004944F5"/>
    <w:rsid w:val="004E2EDA"/>
    <w:rsid w:val="004E5320"/>
    <w:rsid w:val="004F20AF"/>
    <w:rsid w:val="004F25DF"/>
    <w:rsid w:val="004F4241"/>
    <w:rsid w:val="005175A0"/>
    <w:rsid w:val="0054259D"/>
    <w:rsid w:val="005A577A"/>
    <w:rsid w:val="005B7C3C"/>
    <w:rsid w:val="005C0DFD"/>
    <w:rsid w:val="005F096B"/>
    <w:rsid w:val="0060264E"/>
    <w:rsid w:val="00624965"/>
    <w:rsid w:val="00641615"/>
    <w:rsid w:val="00645EA1"/>
    <w:rsid w:val="006708DF"/>
    <w:rsid w:val="00683DF4"/>
    <w:rsid w:val="00691110"/>
    <w:rsid w:val="006A32CA"/>
    <w:rsid w:val="006B1194"/>
    <w:rsid w:val="006C403F"/>
    <w:rsid w:val="006E5F4B"/>
    <w:rsid w:val="006E6A37"/>
    <w:rsid w:val="00713482"/>
    <w:rsid w:val="00731D56"/>
    <w:rsid w:val="007362C1"/>
    <w:rsid w:val="0079293D"/>
    <w:rsid w:val="007E0766"/>
    <w:rsid w:val="007E291C"/>
    <w:rsid w:val="007E64F3"/>
    <w:rsid w:val="0080549F"/>
    <w:rsid w:val="00810ECC"/>
    <w:rsid w:val="0085670B"/>
    <w:rsid w:val="00867586"/>
    <w:rsid w:val="00880F46"/>
    <w:rsid w:val="008964D1"/>
    <w:rsid w:val="008A7A0D"/>
    <w:rsid w:val="008C1F49"/>
    <w:rsid w:val="008E64B1"/>
    <w:rsid w:val="0090526D"/>
    <w:rsid w:val="0090619E"/>
    <w:rsid w:val="00910D1C"/>
    <w:rsid w:val="00916363"/>
    <w:rsid w:val="00937362"/>
    <w:rsid w:val="00966183"/>
    <w:rsid w:val="00967963"/>
    <w:rsid w:val="009824F4"/>
    <w:rsid w:val="0099004F"/>
    <w:rsid w:val="009A3E3C"/>
    <w:rsid w:val="009B544D"/>
    <w:rsid w:val="009C13BF"/>
    <w:rsid w:val="009C5B5D"/>
    <w:rsid w:val="009C5F00"/>
    <w:rsid w:val="009D7BE1"/>
    <w:rsid w:val="009E095F"/>
    <w:rsid w:val="00A04139"/>
    <w:rsid w:val="00A05597"/>
    <w:rsid w:val="00A0764F"/>
    <w:rsid w:val="00A07C02"/>
    <w:rsid w:val="00A300C5"/>
    <w:rsid w:val="00A51C25"/>
    <w:rsid w:val="00A60988"/>
    <w:rsid w:val="00A60E52"/>
    <w:rsid w:val="00AD6BAF"/>
    <w:rsid w:val="00AF0FAC"/>
    <w:rsid w:val="00B06FAE"/>
    <w:rsid w:val="00B75871"/>
    <w:rsid w:val="00B77FC3"/>
    <w:rsid w:val="00B805AD"/>
    <w:rsid w:val="00B8208F"/>
    <w:rsid w:val="00BD529D"/>
    <w:rsid w:val="00BF419E"/>
    <w:rsid w:val="00C507EE"/>
    <w:rsid w:val="00C52C83"/>
    <w:rsid w:val="00C5584A"/>
    <w:rsid w:val="00C620AD"/>
    <w:rsid w:val="00C96130"/>
    <w:rsid w:val="00CB14AF"/>
    <w:rsid w:val="00CD00E4"/>
    <w:rsid w:val="00CE46FE"/>
    <w:rsid w:val="00D2503F"/>
    <w:rsid w:val="00D3074B"/>
    <w:rsid w:val="00D41183"/>
    <w:rsid w:val="00D55CD7"/>
    <w:rsid w:val="00D56B46"/>
    <w:rsid w:val="00D651FD"/>
    <w:rsid w:val="00D66666"/>
    <w:rsid w:val="00D7792D"/>
    <w:rsid w:val="00D901DF"/>
    <w:rsid w:val="00D9545B"/>
    <w:rsid w:val="00DA0A54"/>
    <w:rsid w:val="00DB44D9"/>
    <w:rsid w:val="00DB7999"/>
    <w:rsid w:val="00DE20AA"/>
    <w:rsid w:val="00DE409F"/>
    <w:rsid w:val="00DF1185"/>
    <w:rsid w:val="00DF11D7"/>
    <w:rsid w:val="00DF5807"/>
    <w:rsid w:val="00E046B1"/>
    <w:rsid w:val="00E13F08"/>
    <w:rsid w:val="00E30953"/>
    <w:rsid w:val="00E8535D"/>
    <w:rsid w:val="00E949F4"/>
    <w:rsid w:val="00EA0210"/>
    <w:rsid w:val="00EC259D"/>
    <w:rsid w:val="00ED5BD8"/>
    <w:rsid w:val="00EF1AFC"/>
    <w:rsid w:val="00F12DB2"/>
    <w:rsid w:val="00F17F4C"/>
    <w:rsid w:val="00F33AA0"/>
    <w:rsid w:val="00F352BF"/>
    <w:rsid w:val="00F678AE"/>
    <w:rsid w:val="00F83DAB"/>
    <w:rsid w:val="00F84BCE"/>
    <w:rsid w:val="00F92515"/>
    <w:rsid w:val="00FA641D"/>
    <w:rsid w:val="00FD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7B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927BD"/>
    <w:rPr>
      <w:color w:val="808080"/>
    </w:rPr>
  </w:style>
  <w:style w:type="table" w:styleId="a6">
    <w:name w:val="Table Grid"/>
    <w:basedOn w:val="a1"/>
    <w:uiPriority w:val="59"/>
    <w:rsid w:val="00C62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7B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927BD"/>
    <w:rPr>
      <w:color w:val="808080"/>
    </w:rPr>
  </w:style>
  <w:style w:type="table" w:styleId="a6">
    <w:name w:val="Table Grid"/>
    <w:basedOn w:val="a1"/>
    <w:uiPriority w:val="59"/>
    <w:rsid w:val="00C62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D6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3363-E5EA-4478-B473-28D6A6CD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Григорий</cp:lastModifiedBy>
  <cp:revision>8</cp:revision>
  <dcterms:created xsi:type="dcterms:W3CDTF">2020-03-15T11:11:00Z</dcterms:created>
  <dcterms:modified xsi:type="dcterms:W3CDTF">2020-03-15T19:07:00Z</dcterms:modified>
</cp:coreProperties>
</file>